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0" w:type="dxa"/>
        <w:tblInd w:w="60" w:type="dxa"/>
        <w:tblCellMar>
          <w:left w:w="70" w:type="dxa"/>
          <w:right w:w="70" w:type="dxa"/>
        </w:tblCellMar>
        <w:tblLook w:val="0000" w:firstRow="0" w:lastRow="0" w:firstColumn="0" w:lastColumn="0" w:noHBand="0" w:noVBand="0"/>
      </w:tblPr>
      <w:tblGrid>
        <w:gridCol w:w="9940"/>
      </w:tblGrid>
      <w:tr w:rsidR="00876BCB" w:rsidRPr="003768EC" w:rsidTr="00EC2A08">
        <w:trPr>
          <w:trHeight w:val="420"/>
        </w:trPr>
        <w:tc>
          <w:tcPr>
            <w:tcW w:w="9940" w:type="dxa"/>
            <w:tcBorders>
              <w:top w:val="nil"/>
              <w:left w:val="nil"/>
              <w:bottom w:val="nil"/>
              <w:right w:val="nil"/>
            </w:tcBorders>
            <w:noWrap/>
            <w:vAlign w:val="bottom"/>
          </w:tcPr>
          <w:p w:rsidR="00876BCB" w:rsidRPr="00A9364C" w:rsidRDefault="00876BCB" w:rsidP="00E33425">
            <w:pPr>
              <w:spacing w:line="240" w:lineRule="auto"/>
              <w:rPr>
                <w:rFonts w:ascii="Futura Book" w:hAnsi="Futura Book"/>
                <w:b/>
                <w:bCs/>
                <w:color w:val="000000"/>
                <w:sz w:val="20"/>
                <w:szCs w:val="20"/>
                <w:u w:val="single"/>
              </w:rPr>
            </w:pPr>
            <w:r w:rsidRPr="00A9364C">
              <w:rPr>
                <w:rFonts w:ascii="Futura Book" w:hAnsi="Futura Book"/>
                <w:b/>
                <w:bCs/>
                <w:color w:val="000000"/>
                <w:sz w:val="20"/>
                <w:szCs w:val="20"/>
                <w:u w:val="single"/>
              </w:rPr>
              <w:t>Normenkader 201</w:t>
            </w:r>
            <w:r w:rsidR="00E33425" w:rsidRPr="00A9364C">
              <w:rPr>
                <w:rFonts w:ascii="Futura Book" w:hAnsi="Futura Book"/>
                <w:b/>
                <w:bCs/>
                <w:color w:val="000000"/>
                <w:sz w:val="20"/>
                <w:szCs w:val="20"/>
                <w:u w:val="single"/>
              </w:rPr>
              <w:t>9</w:t>
            </w:r>
          </w:p>
        </w:tc>
      </w:tr>
      <w:tr w:rsidR="00876BCB" w:rsidRPr="009065B1" w:rsidTr="00EC2A08">
        <w:trPr>
          <w:trHeight w:val="300"/>
        </w:trPr>
        <w:tc>
          <w:tcPr>
            <w:tcW w:w="9940" w:type="dxa"/>
            <w:tcBorders>
              <w:top w:val="nil"/>
              <w:left w:val="nil"/>
              <w:bottom w:val="nil"/>
              <w:right w:val="nil"/>
            </w:tcBorders>
            <w:noWrap/>
            <w:vAlign w:val="bottom"/>
          </w:tcPr>
          <w:p w:rsidR="00876BCB" w:rsidRPr="00A9364C" w:rsidRDefault="00F412D2" w:rsidP="00F412D2">
            <w:pPr>
              <w:spacing w:line="240" w:lineRule="auto"/>
              <w:rPr>
                <w:rFonts w:ascii="Futura Book" w:hAnsi="Futura Book"/>
                <w:b/>
                <w:bCs/>
                <w:sz w:val="20"/>
                <w:szCs w:val="20"/>
              </w:rPr>
            </w:pPr>
            <w:r w:rsidRPr="00A9364C">
              <w:rPr>
                <w:rFonts w:ascii="Futura Book" w:hAnsi="Futura Book"/>
                <w:b/>
                <w:bCs/>
                <w:sz w:val="20"/>
                <w:szCs w:val="20"/>
              </w:rPr>
              <w:t>(nieuwe wet- en regelgeving voor 201</w:t>
            </w:r>
            <w:r w:rsidR="00E33425" w:rsidRPr="00A9364C">
              <w:rPr>
                <w:rFonts w:ascii="Futura Book" w:hAnsi="Futura Book"/>
                <w:b/>
                <w:bCs/>
                <w:sz w:val="20"/>
                <w:szCs w:val="20"/>
              </w:rPr>
              <w:t>9</w:t>
            </w:r>
            <w:r w:rsidRPr="00A9364C">
              <w:rPr>
                <w:rFonts w:ascii="Futura Book" w:hAnsi="Futura Book"/>
                <w:b/>
                <w:bCs/>
                <w:sz w:val="20"/>
                <w:szCs w:val="20"/>
              </w:rPr>
              <w:t xml:space="preserve"> is cursief gemaakt)</w:t>
            </w:r>
          </w:p>
          <w:p w:rsidR="00F412D2" w:rsidRPr="00A9364C" w:rsidRDefault="00F412D2" w:rsidP="00F412D2">
            <w:pPr>
              <w:spacing w:line="240" w:lineRule="auto"/>
              <w:rPr>
                <w:rFonts w:ascii="Futura Book" w:hAnsi="Futura Book"/>
                <w:b/>
                <w:bCs/>
                <w:sz w:val="20"/>
                <w:szCs w:val="20"/>
              </w:rPr>
            </w:pPr>
          </w:p>
        </w:tc>
      </w:tr>
      <w:tr w:rsidR="00876BCB" w:rsidRPr="003768EC" w:rsidTr="00EC2A08">
        <w:trPr>
          <w:trHeight w:val="300"/>
        </w:trPr>
        <w:tc>
          <w:tcPr>
            <w:tcW w:w="9940" w:type="dxa"/>
            <w:tcBorders>
              <w:top w:val="single" w:sz="4" w:space="0" w:color="auto"/>
              <w:left w:val="single" w:sz="4" w:space="0" w:color="auto"/>
              <w:bottom w:val="single" w:sz="4" w:space="0" w:color="auto"/>
              <w:right w:val="single" w:sz="4" w:space="0" w:color="auto"/>
            </w:tcBorders>
            <w:shd w:val="clear" w:color="auto" w:fill="969696"/>
            <w:noWrap/>
            <w:vAlign w:val="bottom"/>
          </w:tcPr>
          <w:p w:rsidR="00876BCB" w:rsidRPr="003768EC" w:rsidRDefault="00876BCB" w:rsidP="00B90D98">
            <w:pPr>
              <w:spacing w:line="240" w:lineRule="auto"/>
              <w:rPr>
                <w:rFonts w:ascii="Futura Book" w:hAnsi="Futura Book"/>
                <w:b/>
                <w:bCs/>
                <w:color w:val="000000"/>
                <w:sz w:val="20"/>
                <w:szCs w:val="20"/>
              </w:rPr>
            </w:pPr>
            <w:r w:rsidRPr="003768EC">
              <w:rPr>
                <w:rFonts w:ascii="Futura Book" w:hAnsi="Futura Book"/>
                <w:b/>
                <w:bCs/>
                <w:color w:val="000000"/>
                <w:sz w:val="20"/>
                <w:szCs w:val="20"/>
              </w:rPr>
              <w:t>Externe wet- en regelgeving</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Algemene wet bestuursrecht</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Provinciewet</w:t>
            </w:r>
          </w:p>
        </w:tc>
      </w:tr>
      <w:tr w:rsidR="007D5300"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7D5300" w:rsidRPr="00D374C7" w:rsidRDefault="007D5300" w:rsidP="00D374C7">
            <w:pPr>
              <w:pStyle w:val="Lijstalinea"/>
              <w:numPr>
                <w:ilvl w:val="0"/>
                <w:numId w:val="1"/>
              </w:numPr>
              <w:spacing w:line="240" w:lineRule="auto"/>
              <w:rPr>
                <w:rFonts w:ascii="Futura Book" w:hAnsi="Futura Book"/>
                <w:sz w:val="20"/>
                <w:szCs w:val="20"/>
              </w:rPr>
            </w:pPr>
            <w:r w:rsidRPr="00D374C7">
              <w:rPr>
                <w:rFonts w:ascii="Futura Book" w:hAnsi="Futura Book"/>
                <w:sz w:val="20"/>
                <w:szCs w:val="20"/>
              </w:rPr>
              <w:t>Besluit accountantscontrole op decentrale overheden</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Bibob</w:t>
            </w:r>
          </w:p>
        </w:tc>
      </w:tr>
      <w:tr w:rsidR="006435CE"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6435CE" w:rsidRPr="00043C75" w:rsidRDefault="006435CE" w:rsidP="00B90D98">
            <w:pPr>
              <w:numPr>
                <w:ilvl w:val="0"/>
                <w:numId w:val="1"/>
              </w:numPr>
              <w:spacing w:line="240" w:lineRule="auto"/>
              <w:rPr>
                <w:rFonts w:ascii="Futura Book" w:hAnsi="Futura Book"/>
                <w:sz w:val="20"/>
                <w:szCs w:val="20"/>
              </w:rPr>
            </w:pPr>
            <w:r w:rsidRPr="00043C75">
              <w:rPr>
                <w:rFonts w:ascii="Futura Book" w:hAnsi="Futura Book"/>
                <w:sz w:val="20"/>
                <w:szCs w:val="20"/>
              </w:rPr>
              <w:t xml:space="preserve">Algemene </w:t>
            </w:r>
            <w:r w:rsidR="009B74C5">
              <w:rPr>
                <w:rFonts w:ascii="Futura Book" w:hAnsi="Futura Book"/>
                <w:sz w:val="20"/>
                <w:szCs w:val="20"/>
              </w:rPr>
              <w:t>Verordening Gegevensbescherming en de Uitvoeringswet Algemene Verordening Gegevensbescherming</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Besluit Begroting en Verantwoording</w:t>
            </w:r>
            <w:r>
              <w:rPr>
                <w:rFonts w:ascii="Futura Book" w:hAnsi="Futura Book"/>
                <w:sz w:val="20"/>
                <w:szCs w:val="20"/>
              </w:rPr>
              <w:t xml:space="preserve"> </w:t>
            </w:r>
            <w:r w:rsidRPr="00EB5270">
              <w:rPr>
                <w:rFonts w:ascii="Futura Book" w:hAnsi="Futura Book"/>
                <w:sz w:val="20"/>
                <w:szCs w:val="20"/>
              </w:rPr>
              <w:t xml:space="preserve">inclusief uitspraken </w:t>
            </w:r>
            <w:r w:rsidR="00D62B19">
              <w:rPr>
                <w:rFonts w:ascii="Futura Book" w:hAnsi="Futura Book"/>
                <w:sz w:val="20"/>
                <w:szCs w:val="20"/>
              </w:rPr>
              <w:t xml:space="preserve">en notities </w:t>
            </w:r>
            <w:r w:rsidRPr="00EB5270">
              <w:rPr>
                <w:rFonts w:ascii="Futura Book" w:hAnsi="Futura Book"/>
                <w:sz w:val="20"/>
                <w:szCs w:val="20"/>
              </w:rPr>
              <w:t>van de commissie BBV</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financiering decentrale overheden</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Regeling uitzettingen en derivaten decentrale overheden</w:t>
            </w:r>
          </w:p>
        </w:tc>
      </w:tr>
      <w:tr w:rsidR="00852808"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52808" w:rsidRPr="00043C75" w:rsidRDefault="00852808" w:rsidP="00B90D98">
            <w:pPr>
              <w:numPr>
                <w:ilvl w:val="0"/>
                <w:numId w:val="1"/>
              </w:numPr>
              <w:spacing w:line="240" w:lineRule="auto"/>
              <w:rPr>
                <w:rFonts w:ascii="Futura Book" w:hAnsi="Futura Book"/>
                <w:sz w:val="20"/>
                <w:szCs w:val="20"/>
              </w:rPr>
            </w:pPr>
            <w:r w:rsidRPr="00043C75">
              <w:rPr>
                <w:rFonts w:ascii="Futura Book" w:hAnsi="Futura Book"/>
                <w:sz w:val="20"/>
                <w:szCs w:val="20"/>
              </w:rPr>
              <w:t>Besluit leningvoorwaarden decentrale overheden</w:t>
            </w:r>
          </w:p>
        </w:tc>
      </w:tr>
      <w:tr w:rsidR="00F4679A"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F4679A" w:rsidRPr="00043C75" w:rsidRDefault="00F4679A" w:rsidP="00B90D98">
            <w:pPr>
              <w:numPr>
                <w:ilvl w:val="0"/>
                <w:numId w:val="1"/>
              </w:numPr>
              <w:spacing w:line="240" w:lineRule="auto"/>
              <w:rPr>
                <w:rFonts w:ascii="Futura Book" w:hAnsi="Futura Book"/>
                <w:sz w:val="20"/>
                <w:szCs w:val="20"/>
              </w:rPr>
            </w:pPr>
            <w:r>
              <w:rPr>
                <w:rFonts w:ascii="Futura Book" w:hAnsi="Futura Book"/>
                <w:sz w:val="20"/>
                <w:szCs w:val="20"/>
              </w:rPr>
              <w:t>Regeling schatkistbankieren decentrale overheden</w:t>
            </w:r>
          </w:p>
        </w:tc>
      </w:tr>
      <w:tr w:rsidR="002B38B2"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2B38B2" w:rsidRPr="00043C75" w:rsidRDefault="002B38B2" w:rsidP="00B90D98">
            <w:pPr>
              <w:numPr>
                <w:ilvl w:val="0"/>
                <w:numId w:val="1"/>
              </w:numPr>
              <w:spacing w:line="240" w:lineRule="auto"/>
              <w:rPr>
                <w:rFonts w:ascii="Futura Book" w:hAnsi="Futura Book"/>
                <w:sz w:val="20"/>
                <w:szCs w:val="20"/>
              </w:rPr>
            </w:pPr>
            <w:r w:rsidRPr="00043C75">
              <w:rPr>
                <w:rFonts w:ascii="Futura Book" w:hAnsi="Futura Book"/>
                <w:sz w:val="20"/>
                <w:szCs w:val="20"/>
              </w:rPr>
              <w:t>Uitvoeringsregeling financiering decentrale overheden</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op het BTW compensatiefonds</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Omzetbelasting 1968</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Verdrag betreffende de werking van de Europese Unie (VWEU) (Staatssteun en de-minimis</w:t>
            </w:r>
            <w:bookmarkStart w:id="0" w:name="_GoBack"/>
            <w:bookmarkEnd w:id="0"/>
            <w:r w:rsidRPr="003768EC">
              <w:rPr>
                <w:rFonts w:ascii="Futura Book" w:hAnsi="Futura Book"/>
                <w:sz w:val="20"/>
                <w:szCs w:val="20"/>
              </w:rPr>
              <w:t>steun)</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Besluit proceskosten bestuursrecht</w:t>
            </w:r>
          </w:p>
        </w:tc>
      </w:tr>
      <w:tr w:rsidR="00B7458B" w:rsidRPr="00FF6E8A"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B7458B" w:rsidRPr="00FF6E8A" w:rsidRDefault="00FF6E8A" w:rsidP="00B90D98">
            <w:pPr>
              <w:numPr>
                <w:ilvl w:val="0"/>
                <w:numId w:val="1"/>
              </w:numPr>
              <w:spacing w:line="240" w:lineRule="auto"/>
              <w:rPr>
                <w:rFonts w:ascii="Futura Book" w:hAnsi="Futura Book"/>
                <w:i/>
                <w:sz w:val="20"/>
                <w:szCs w:val="20"/>
              </w:rPr>
            </w:pPr>
            <w:r w:rsidRPr="003768EC">
              <w:rPr>
                <w:rFonts w:ascii="Futura Book" w:hAnsi="Futura Book"/>
                <w:sz w:val="20"/>
                <w:szCs w:val="20"/>
              </w:rPr>
              <w:t>Financiële-verhoudingswet</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op de motorrijtuigenbelasting</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122FEF">
            <w:pPr>
              <w:numPr>
                <w:ilvl w:val="0"/>
                <w:numId w:val="1"/>
              </w:numPr>
              <w:spacing w:line="240" w:lineRule="auto"/>
              <w:rPr>
                <w:rFonts w:ascii="Futura Book" w:hAnsi="Futura Book"/>
                <w:color w:val="000000"/>
                <w:sz w:val="20"/>
                <w:szCs w:val="20"/>
              </w:rPr>
            </w:pPr>
            <w:r w:rsidRPr="003768EC">
              <w:rPr>
                <w:rFonts w:ascii="Futura Book" w:hAnsi="Futura Book"/>
                <w:color w:val="000000"/>
                <w:sz w:val="20"/>
                <w:szCs w:val="20"/>
              </w:rPr>
              <w:t xml:space="preserve">Regeling maximaal aantal provinciale opcenten motorrijtuigenbelasting </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C33CFC" w:rsidP="00B90D98">
            <w:pPr>
              <w:numPr>
                <w:ilvl w:val="0"/>
                <w:numId w:val="1"/>
              </w:numPr>
              <w:spacing w:line="240" w:lineRule="auto"/>
              <w:rPr>
                <w:rFonts w:ascii="Futura Book" w:hAnsi="Futura Book"/>
                <w:color w:val="000000"/>
                <w:sz w:val="20"/>
                <w:szCs w:val="20"/>
              </w:rPr>
            </w:pPr>
            <w:r>
              <w:rPr>
                <w:rFonts w:ascii="Futura Book" w:hAnsi="Futura Book"/>
                <w:color w:val="000000"/>
                <w:sz w:val="20"/>
                <w:szCs w:val="20"/>
              </w:rPr>
              <w:t>C</w:t>
            </w:r>
            <w:r w:rsidR="00876BCB" w:rsidRPr="003768EC">
              <w:rPr>
                <w:rFonts w:ascii="Futura Book" w:hAnsi="Futura Book"/>
                <w:color w:val="000000"/>
                <w:sz w:val="20"/>
                <w:szCs w:val="20"/>
              </w:rPr>
              <w:t xml:space="preserve">irculaire Provinciefonds </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Ambtenarenwet</w:t>
            </w:r>
            <w:r w:rsidR="0009280B">
              <w:rPr>
                <w:rFonts w:ascii="Futura Book" w:hAnsi="Futura Book"/>
                <w:sz w:val="20"/>
                <w:szCs w:val="20"/>
              </w:rPr>
              <w:t xml:space="preserve"> 2017</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Algemene Pensioenwet Politieke Ambtsdragers</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8A3EBD">
            <w:pPr>
              <w:numPr>
                <w:ilvl w:val="0"/>
                <w:numId w:val="1"/>
              </w:numPr>
              <w:spacing w:line="240" w:lineRule="auto"/>
              <w:rPr>
                <w:rFonts w:ascii="Futura Book" w:hAnsi="Futura Book"/>
                <w:sz w:val="20"/>
                <w:szCs w:val="20"/>
              </w:rPr>
            </w:pPr>
            <w:r w:rsidRPr="003768EC">
              <w:rPr>
                <w:rFonts w:ascii="Futura Book" w:hAnsi="Futura Book"/>
                <w:sz w:val="20"/>
                <w:szCs w:val="20"/>
              </w:rPr>
              <w:t>Rechtspositiebesluit commissarissen van de Koning</w:t>
            </w:r>
            <w:r w:rsidR="008A3EBD">
              <w:rPr>
                <w:rFonts w:ascii="Futura Book" w:hAnsi="Futura Book"/>
                <w:sz w:val="20"/>
                <w:szCs w:val="20"/>
              </w:rPr>
              <w:t xml:space="preserve"> (vervallen per 28-3-2019) </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Rechtspositiebesluit gedeputeerden (BZK)</w:t>
            </w:r>
            <w:r w:rsidR="008A3EBD">
              <w:rPr>
                <w:rFonts w:ascii="Futura Book" w:hAnsi="Futura Book"/>
                <w:sz w:val="20"/>
                <w:szCs w:val="20"/>
              </w:rPr>
              <w:t xml:space="preserve"> </w:t>
            </w:r>
            <w:r w:rsidR="00B100D6">
              <w:rPr>
                <w:rFonts w:ascii="Futura Book" w:hAnsi="Futura Book"/>
                <w:sz w:val="20"/>
                <w:szCs w:val="20"/>
              </w:rPr>
              <w:t>(vervallen per 28-3-2019)</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Rechtspositiebesluit Staten en commissieleden (BZK)</w:t>
            </w:r>
            <w:r w:rsidR="00B100D6">
              <w:rPr>
                <w:rFonts w:ascii="Futura Book" w:hAnsi="Futura Book"/>
                <w:sz w:val="20"/>
                <w:szCs w:val="20"/>
              </w:rPr>
              <w:t xml:space="preserve"> (vervallen per 28-3-2019)</w:t>
            </w:r>
          </w:p>
        </w:tc>
      </w:tr>
      <w:tr w:rsidR="00B100D6"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B100D6" w:rsidRPr="00B100D6" w:rsidRDefault="00B100D6" w:rsidP="00B90D98">
            <w:pPr>
              <w:numPr>
                <w:ilvl w:val="0"/>
                <w:numId w:val="1"/>
              </w:numPr>
              <w:spacing w:line="240" w:lineRule="auto"/>
              <w:rPr>
                <w:rFonts w:ascii="Futura Book" w:hAnsi="Futura Book"/>
                <w:i/>
                <w:sz w:val="20"/>
                <w:szCs w:val="20"/>
              </w:rPr>
            </w:pPr>
            <w:r w:rsidRPr="00B100D6">
              <w:rPr>
                <w:rFonts w:ascii="Futura Book" w:hAnsi="Futura Book"/>
                <w:i/>
                <w:sz w:val="20"/>
                <w:szCs w:val="20"/>
              </w:rPr>
              <w:t xml:space="preserve">Rechtspositiebesluit decentrale politieke ambtsdragers </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Regeling rechtspositie commissarissen van de Koning</w:t>
            </w:r>
            <w:r w:rsidR="00B100D6">
              <w:rPr>
                <w:rFonts w:ascii="Futura Book" w:hAnsi="Futura Book"/>
                <w:sz w:val="20"/>
                <w:szCs w:val="20"/>
              </w:rPr>
              <w:t xml:space="preserve"> (vervallen per 28-3-2019)</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Regeling rechtspositie gedeputeerden (BZK)</w:t>
            </w:r>
            <w:r w:rsidR="00B100D6">
              <w:rPr>
                <w:rFonts w:ascii="Futura Book" w:hAnsi="Futura Book"/>
                <w:sz w:val="20"/>
                <w:szCs w:val="20"/>
              </w:rPr>
              <w:t xml:space="preserve"> (vervallen per 28-3-2019)</w:t>
            </w:r>
          </w:p>
        </w:tc>
      </w:tr>
      <w:tr w:rsidR="00B100D6"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B100D6" w:rsidRPr="00B100D6" w:rsidRDefault="00B100D6" w:rsidP="00B90D98">
            <w:pPr>
              <w:numPr>
                <w:ilvl w:val="0"/>
                <w:numId w:val="1"/>
              </w:numPr>
              <w:spacing w:line="240" w:lineRule="auto"/>
              <w:rPr>
                <w:rFonts w:ascii="Futura Book" w:hAnsi="Futura Book"/>
                <w:i/>
                <w:sz w:val="20"/>
                <w:szCs w:val="20"/>
              </w:rPr>
            </w:pPr>
            <w:r w:rsidRPr="00B100D6">
              <w:rPr>
                <w:rFonts w:ascii="Futura Book" w:hAnsi="Futura Book"/>
                <w:i/>
                <w:sz w:val="20"/>
                <w:szCs w:val="20"/>
              </w:rPr>
              <w:t>Regeling rechtspositie decentrale politieke ambtsdragers</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Reisbesluit binnenland</w:t>
            </w:r>
            <w:r w:rsidR="00B100D6">
              <w:rPr>
                <w:rFonts w:ascii="Futura Book" w:hAnsi="Futura Book"/>
                <w:sz w:val="20"/>
                <w:szCs w:val="20"/>
              </w:rPr>
              <w:t xml:space="preserve"> </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Reisregeling binnenland</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Reisbesluit buitenland</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Reisregeling buitenland</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werk en inkomen naar arbeidsvermogen</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op de loonbelasting 1964</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Zorgverzekeringswet</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52153E" w:rsidRDefault="00876BCB" w:rsidP="00175165">
            <w:pPr>
              <w:numPr>
                <w:ilvl w:val="0"/>
                <w:numId w:val="1"/>
              </w:numPr>
              <w:spacing w:line="240" w:lineRule="auto"/>
              <w:rPr>
                <w:rFonts w:ascii="Futura Book" w:hAnsi="Futura Book"/>
                <w:sz w:val="20"/>
                <w:szCs w:val="20"/>
              </w:rPr>
            </w:pPr>
            <w:r w:rsidRPr="0052153E">
              <w:rPr>
                <w:rFonts w:ascii="Futura Book" w:hAnsi="Futura Book"/>
                <w:sz w:val="20"/>
                <w:szCs w:val="20"/>
              </w:rPr>
              <w:t>Aanbestedingswet 2012</w:t>
            </w:r>
            <w:r w:rsidR="00175165" w:rsidRPr="0052153E">
              <w:rPr>
                <w:rFonts w:ascii="Futura Book" w:hAnsi="Futura Book"/>
                <w:sz w:val="20"/>
                <w:szCs w:val="20"/>
              </w:rPr>
              <w:t xml:space="preserve"> (+ herziening 2016)</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52153E" w:rsidRDefault="00876BCB" w:rsidP="00175165">
            <w:pPr>
              <w:numPr>
                <w:ilvl w:val="0"/>
                <w:numId w:val="1"/>
              </w:numPr>
              <w:spacing w:line="240" w:lineRule="auto"/>
              <w:rPr>
                <w:rFonts w:ascii="Futura Book" w:hAnsi="Futura Book"/>
                <w:sz w:val="20"/>
                <w:szCs w:val="20"/>
              </w:rPr>
            </w:pPr>
            <w:r w:rsidRPr="0052153E">
              <w:rPr>
                <w:rFonts w:ascii="Futura Book" w:hAnsi="Futura Book"/>
                <w:sz w:val="20"/>
                <w:szCs w:val="20"/>
              </w:rPr>
              <w:t xml:space="preserve">Aanbestedingsbesluit </w:t>
            </w:r>
            <w:r w:rsidR="00175165" w:rsidRPr="0052153E">
              <w:rPr>
                <w:rFonts w:ascii="Futura Book" w:hAnsi="Futura Book"/>
                <w:sz w:val="20"/>
                <w:szCs w:val="20"/>
              </w:rPr>
              <w:t>(+  wijziging 2016)</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52153E" w:rsidRDefault="00876BCB" w:rsidP="00B90D98">
            <w:pPr>
              <w:numPr>
                <w:ilvl w:val="0"/>
                <w:numId w:val="1"/>
              </w:numPr>
              <w:spacing w:line="240" w:lineRule="auto"/>
              <w:rPr>
                <w:rFonts w:ascii="Futura Book" w:hAnsi="Futura Book"/>
                <w:color w:val="000000"/>
                <w:sz w:val="20"/>
                <w:szCs w:val="20"/>
              </w:rPr>
            </w:pPr>
            <w:r w:rsidRPr="0052153E">
              <w:rPr>
                <w:rFonts w:ascii="Futura Book" w:hAnsi="Futura Book"/>
                <w:color w:val="000000"/>
                <w:sz w:val="20"/>
                <w:szCs w:val="20"/>
              </w:rPr>
              <w:t>Gids Proportionaliteit</w:t>
            </w:r>
            <w:r w:rsidR="00175165" w:rsidRPr="0052153E">
              <w:rPr>
                <w:rFonts w:ascii="Futura Book" w:hAnsi="Futura Book"/>
                <w:color w:val="000000"/>
                <w:sz w:val="20"/>
                <w:szCs w:val="20"/>
              </w:rPr>
              <w:t xml:space="preserve"> (+ wijziging 2016)</w:t>
            </w:r>
          </w:p>
        </w:tc>
      </w:tr>
      <w:tr w:rsidR="00B477DE" w:rsidRPr="003768EC" w:rsidTr="00B477DE">
        <w:trPr>
          <w:trHeight w:val="300"/>
        </w:trPr>
        <w:tc>
          <w:tcPr>
            <w:tcW w:w="9940" w:type="dxa"/>
            <w:tcBorders>
              <w:top w:val="nil"/>
              <w:left w:val="single" w:sz="4" w:space="0" w:color="auto"/>
              <w:bottom w:val="single" w:sz="4" w:space="0" w:color="auto"/>
              <w:right w:val="single" w:sz="4" w:space="0" w:color="auto"/>
            </w:tcBorders>
            <w:noWrap/>
            <w:vAlign w:val="bottom"/>
          </w:tcPr>
          <w:p w:rsidR="00B477DE" w:rsidRPr="00572FE6" w:rsidRDefault="00B477DE" w:rsidP="00253CA7">
            <w:pPr>
              <w:numPr>
                <w:ilvl w:val="0"/>
                <w:numId w:val="1"/>
              </w:numPr>
              <w:spacing w:line="240" w:lineRule="auto"/>
              <w:rPr>
                <w:rFonts w:ascii="Futura Book" w:hAnsi="Futura Book"/>
                <w:sz w:val="20"/>
                <w:szCs w:val="20"/>
                <w:lang w:val="de-DE"/>
              </w:rPr>
            </w:pPr>
            <w:r w:rsidRPr="00572FE6">
              <w:rPr>
                <w:rFonts w:ascii="Futura Book" w:hAnsi="Futura Book"/>
                <w:sz w:val="20"/>
                <w:szCs w:val="20"/>
                <w:lang w:val="de-DE"/>
              </w:rPr>
              <w:t>Aanbestedingsreglement Werken (ARW) 2016</w:t>
            </w:r>
          </w:p>
        </w:tc>
      </w:tr>
      <w:tr w:rsidR="00B477DE" w:rsidRPr="00B74964" w:rsidTr="00B477DE">
        <w:trPr>
          <w:trHeight w:val="300"/>
        </w:trPr>
        <w:tc>
          <w:tcPr>
            <w:tcW w:w="9940" w:type="dxa"/>
            <w:tcBorders>
              <w:top w:val="nil"/>
              <w:left w:val="single" w:sz="4" w:space="0" w:color="auto"/>
              <w:bottom w:val="single" w:sz="4" w:space="0" w:color="auto"/>
              <w:right w:val="single" w:sz="4" w:space="0" w:color="auto"/>
            </w:tcBorders>
            <w:noWrap/>
            <w:vAlign w:val="bottom"/>
          </w:tcPr>
          <w:p w:rsidR="00B477DE" w:rsidRPr="00572FE6" w:rsidRDefault="00B477DE" w:rsidP="00253CA7">
            <w:pPr>
              <w:pStyle w:val="Lijstalinea"/>
              <w:numPr>
                <w:ilvl w:val="0"/>
                <w:numId w:val="1"/>
              </w:numPr>
              <w:rPr>
                <w:rFonts w:ascii="Futura Book" w:hAnsi="Futura Book"/>
                <w:sz w:val="20"/>
                <w:szCs w:val="20"/>
              </w:rPr>
            </w:pPr>
            <w:r w:rsidRPr="00572FE6">
              <w:rPr>
                <w:rFonts w:ascii="Futura Book" w:hAnsi="Futura Book"/>
                <w:sz w:val="20"/>
                <w:szCs w:val="20"/>
              </w:rPr>
              <w:t>Uniforme Administratieve Voorwaarden voor de uitvoering van Werken en Technische Installatiewerken (UAV –TI 2012)</w:t>
            </w:r>
          </w:p>
        </w:tc>
      </w:tr>
      <w:tr w:rsidR="00B477DE" w:rsidRPr="00B74964" w:rsidTr="00B477DE">
        <w:trPr>
          <w:trHeight w:val="300"/>
        </w:trPr>
        <w:tc>
          <w:tcPr>
            <w:tcW w:w="9940" w:type="dxa"/>
            <w:tcBorders>
              <w:top w:val="nil"/>
              <w:left w:val="single" w:sz="4" w:space="0" w:color="auto"/>
              <w:bottom w:val="single" w:sz="4" w:space="0" w:color="auto"/>
              <w:right w:val="single" w:sz="4" w:space="0" w:color="auto"/>
            </w:tcBorders>
            <w:noWrap/>
            <w:vAlign w:val="bottom"/>
          </w:tcPr>
          <w:p w:rsidR="00B477DE" w:rsidRPr="00572FE6" w:rsidRDefault="00B477DE" w:rsidP="00253CA7">
            <w:pPr>
              <w:numPr>
                <w:ilvl w:val="0"/>
                <w:numId w:val="1"/>
              </w:numPr>
              <w:spacing w:line="240" w:lineRule="auto"/>
              <w:rPr>
                <w:rFonts w:ascii="Futura Book" w:hAnsi="Futura Book"/>
                <w:sz w:val="20"/>
                <w:szCs w:val="20"/>
              </w:rPr>
            </w:pPr>
            <w:r w:rsidRPr="00572FE6">
              <w:rPr>
                <w:rFonts w:ascii="Futura Book" w:hAnsi="Futura Book"/>
                <w:sz w:val="20"/>
                <w:szCs w:val="20"/>
              </w:rPr>
              <w:lastRenderedPageBreak/>
              <w:t xml:space="preserve">Uniforme Administratieve Voorwaarden geïntegreerde contracten (UAV-gc)2005 </w:t>
            </w:r>
          </w:p>
        </w:tc>
      </w:tr>
      <w:tr w:rsidR="00C5306C" w:rsidRPr="00BD5132" w:rsidTr="007A45CF">
        <w:trPr>
          <w:trHeight w:val="300"/>
        </w:trPr>
        <w:tc>
          <w:tcPr>
            <w:tcW w:w="9940" w:type="dxa"/>
            <w:tcBorders>
              <w:top w:val="nil"/>
              <w:left w:val="single" w:sz="4" w:space="0" w:color="auto"/>
              <w:bottom w:val="single" w:sz="4" w:space="0" w:color="auto"/>
              <w:right w:val="single" w:sz="4" w:space="0" w:color="auto"/>
            </w:tcBorders>
            <w:noWrap/>
            <w:vAlign w:val="bottom"/>
          </w:tcPr>
          <w:p w:rsidR="00C5306C" w:rsidRPr="0052153E" w:rsidRDefault="00C5306C" w:rsidP="007A45CF">
            <w:pPr>
              <w:numPr>
                <w:ilvl w:val="0"/>
                <w:numId w:val="1"/>
              </w:numPr>
              <w:spacing w:line="240" w:lineRule="auto"/>
              <w:rPr>
                <w:rFonts w:ascii="Futura Book" w:hAnsi="Futura Book"/>
                <w:sz w:val="20"/>
                <w:szCs w:val="20"/>
                <w:lang w:val="de-DE"/>
              </w:rPr>
            </w:pPr>
            <w:r w:rsidRPr="0052153E">
              <w:rPr>
                <w:rFonts w:ascii="Futura Book" w:hAnsi="Futura Book"/>
                <w:sz w:val="20"/>
                <w:szCs w:val="20"/>
                <w:lang w:val="de-DE"/>
              </w:rPr>
              <w:t xml:space="preserve">Aanbestedingsrichtlijnen </w:t>
            </w:r>
            <w:r w:rsidR="00812DEE" w:rsidRPr="0052153E">
              <w:rPr>
                <w:rFonts w:ascii="Futura Book" w:hAnsi="Futura Book"/>
                <w:sz w:val="20"/>
                <w:szCs w:val="20"/>
                <w:lang w:val="de-DE"/>
              </w:rPr>
              <w:t xml:space="preserve">2014/23/EU, </w:t>
            </w:r>
            <w:r w:rsidRPr="0052153E">
              <w:rPr>
                <w:rFonts w:ascii="Futura Book" w:hAnsi="Futura Book"/>
                <w:sz w:val="20"/>
                <w:szCs w:val="20"/>
                <w:lang w:val="de-DE"/>
              </w:rPr>
              <w:t>2014</w:t>
            </w:r>
            <w:r w:rsidR="00812DEE" w:rsidRPr="0052153E">
              <w:rPr>
                <w:rFonts w:ascii="Futura Book" w:hAnsi="Futura Book"/>
                <w:sz w:val="20"/>
                <w:szCs w:val="20"/>
                <w:lang w:val="de-DE"/>
              </w:rPr>
              <w:t>/24/EU en 2014/25/EU</w:t>
            </w:r>
          </w:p>
        </w:tc>
      </w:tr>
      <w:tr w:rsidR="003937C2" w:rsidRPr="003768EC" w:rsidTr="007A45CF">
        <w:trPr>
          <w:trHeight w:val="300"/>
        </w:trPr>
        <w:tc>
          <w:tcPr>
            <w:tcW w:w="9940" w:type="dxa"/>
            <w:tcBorders>
              <w:top w:val="nil"/>
              <w:left w:val="single" w:sz="4" w:space="0" w:color="auto"/>
              <w:bottom w:val="single" w:sz="4" w:space="0" w:color="auto"/>
              <w:right w:val="single" w:sz="4" w:space="0" w:color="auto"/>
            </w:tcBorders>
            <w:noWrap/>
            <w:vAlign w:val="bottom"/>
          </w:tcPr>
          <w:p w:rsidR="003937C2" w:rsidRPr="0052153E" w:rsidRDefault="003937C2" w:rsidP="003937C2">
            <w:pPr>
              <w:numPr>
                <w:ilvl w:val="0"/>
                <w:numId w:val="1"/>
              </w:numPr>
              <w:spacing w:line="240" w:lineRule="auto"/>
              <w:rPr>
                <w:rFonts w:ascii="Futura Book" w:hAnsi="Futura Book"/>
                <w:sz w:val="20"/>
                <w:szCs w:val="20"/>
              </w:rPr>
            </w:pPr>
            <w:r w:rsidRPr="0052153E">
              <w:rPr>
                <w:rFonts w:ascii="Futura Book" w:hAnsi="Futura Book"/>
                <w:sz w:val="20"/>
                <w:szCs w:val="20"/>
              </w:rPr>
              <w:t>Notitie Nieuwe Europese Aanbestedingsrichtlijnen</w:t>
            </w:r>
          </w:p>
        </w:tc>
      </w:tr>
      <w:tr w:rsidR="00C5306C" w:rsidRPr="003768EC" w:rsidTr="007A45CF">
        <w:trPr>
          <w:trHeight w:val="300"/>
        </w:trPr>
        <w:tc>
          <w:tcPr>
            <w:tcW w:w="9940" w:type="dxa"/>
            <w:tcBorders>
              <w:top w:val="nil"/>
              <w:left w:val="single" w:sz="4" w:space="0" w:color="auto"/>
              <w:bottom w:val="single" w:sz="4" w:space="0" w:color="auto"/>
              <w:right w:val="single" w:sz="4" w:space="0" w:color="auto"/>
            </w:tcBorders>
            <w:noWrap/>
            <w:vAlign w:val="bottom"/>
          </w:tcPr>
          <w:p w:rsidR="00C5306C" w:rsidRPr="0052153E" w:rsidRDefault="00C5306C" w:rsidP="007A45CF">
            <w:pPr>
              <w:numPr>
                <w:ilvl w:val="0"/>
                <w:numId w:val="1"/>
              </w:numPr>
              <w:spacing w:line="240" w:lineRule="auto"/>
              <w:rPr>
                <w:rFonts w:ascii="Futura Book" w:hAnsi="Futura Book"/>
                <w:sz w:val="20"/>
                <w:szCs w:val="20"/>
              </w:rPr>
            </w:pPr>
            <w:r w:rsidRPr="0052153E">
              <w:rPr>
                <w:rFonts w:ascii="Futura Book" w:hAnsi="Futura Book"/>
                <w:sz w:val="20"/>
                <w:szCs w:val="20"/>
              </w:rPr>
              <w:t>Uniform Europees Aanbestedingsdocument</w:t>
            </w:r>
          </w:p>
        </w:tc>
      </w:tr>
      <w:tr w:rsidR="00B3448F"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B3448F" w:rsidRPr="003768EC" w:rsidRDefault="00B3448F" w:rsidP="00B3448F">
            <w:pPr>
              <w:numPr>
                <w:ilvl w:val="0"/>
                <w:numId w:val="1"/>
              </w:numPr>
              <w:spacing w:line="240" w:lineRule="auto"/>
              <w:rPr>
                <w:rFonts w:ascii="Futura Book" w:hAnsi="Futura Book"/>
                <w:sz w:val="20"/>
                <w:szCs w:val="20"/>
              </w:rPr>
            </w:pPr>
            <w:r>
              <w:rPr>
                <w:rFonts w:ascii="Futura Book" w:hAnsi="Futura Book"/>
                <w:sz w:val="20"/>
                <w:szCs w:val="20"/>
              </w:rPr>
              <w:t xml:space="preserve">Richtlijn </w:t>
            </w:r>
            <w:r w:rsidRPr="00B3448F">
              <w:rPr>
                <w:rFonts w:ascii="Futura Book" w:hAnsi="Futura Book" w:cs="Arial"/>
                <w:sz w:val="20"/>
                <w:szCs w:val="20"/>
              </w:rPr>
              <w:t>2006/123/EG van het Europees Parlement en de Raad van 12 december 2006 betreffende diensten op de interne markt</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1E2F36">
            <w:pPr>
              <w:numPr>
                <w:ilvl w:val="0"/>
                <w:numId w:val="1"/>
              </w:numPr>
              <w:spacing w:line="240" w:lineRule="auto"/>
              <w:rPr>
                <w:rFonts w:ascii="Futura Book" w:hAnsi="Futura Book"/>
                <w:sz w:val="20"/>
                <w:szCs w:val="20"/>
              </w:rPr>
            </w:pPr>
            <w:r w:rsidRPr="003768EC">
              <w:rPr>
                <w:rFonts w:ascii="Futura Book" w:hAnsi="Futura Book"/>
                <w:sz w:val="20"/>
                <w:szCs w:val="20"/>
              </w:rPr>
              <w:t xml:space="preserve">Wet </w:t>
            </w:r>
            <w:r w:rsidR="001E2F36">
              <w:rPr>
                <w:rFonts w:ascii="Futura Book" w:hAnsi="Futura Book"/>
                <w:sz w:val="20"/>
                <w:szCs w:val="20"/>
              </w:rPr>
              <w:t>r</w:t>
            </w:r>
            <w:r w:rsidRPr="003768EC">
              <w:rPr>
                <w:rFonts w:ascii="Futura Book" w:hAnsi="Futura Book"/>
                <w:sz w:val="20"/>
                <w:szCs w:val="20"/>
              </w:rPr>
              <w:t xml:space="preserve">uimtelijke </w:t>
            </w:r>
            <w:r w:rsidR="001E2F36">
              <w:rPr>
                <w:rFonts w:ascii="Futura Book" w:hAnsi="Futura Book"/>
                <w:sz w:val="20"/>
                <w:szCs w:val="20"/>
              </w:rPr>
              <w:t>o</w:t>
            </w:r>
            <w:r w:rsidRPr="003768EC">
              <w:rPr>
                <w:rFonts w:ascii="Futura Book" w:hAnsi="Futura Book"/>
                <w:sz w:val="20"/>
                <w:szCs w:val="20"/>
              </w:rPr>
              <w:t>rdening</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1E2F36">
            <w:pPr>
              <w:numPr>
                <w:ilvl w:val="0"/>
                <w:numId w:val="1"/>
              </w:numPr>
              <w:spacing w:line="240" w:lineRule="auto"/>
              <w:rPr>
                <w:rFonts w:ascii="Futura Book" w:hAnsi="Futura Book"/>
                <w:sz w:val="20"/>
                <w:szCs w:val="20"/>
              </w:rPr>
            </w:pPr>
            <w:r w:rsidRPr="003768EC">
              <w:rPr>
                <w:rFonts w:ascii="Futura Book" w:hAnsi="Futura Book"/>
                <w:sz w:val="20"/>
                <w:szCs w:val="20"/>
              </w:rPr>
              <w:t xml:space="preserve">Besluit </w:t>
            </w:r>
            <w:r w:rsidR="001E2F36">
              <w:rPr>
                <w:rFonts w:ascii="Futura Book" w:hAnsi="Futura Book"/>
                <w:sz w:val="20"/>
                <w:szCs w:val="20"/>
              </w:rPr>
              <w:t>r</w:t>
            </w:r>
            <w:r w:rsidRPr="003768EC">
              <w:rPr>
                <w:rFonts w:ascii="Futura Book" w:hAnsi="Futura Book"/>
                <w:sz w:val="20"/>
                <w:szCs w:val="20"/>
              </w:rPr>
              <w:t xml:space="preserve">uimtelijke </w:t>
            </w:r>
            <w:r w:rsidR="001E2F36">
              <w:rPr>
                <w:rFonts w:ascii="Futura Book" w:hAnsi="Futura Book"/>
                <w:sz w:val="20"/>
                <w:szCs w:val="20"/>
              </w:rPr>
              <w:t>o</w:t>
            </w:r>
            <w:r w:rsidRPr="003768EC">
              <w:rPr>
                <w:rFonts w:ascii="Futura Book" w:hAnsi="Futura Book"/>
                <w:sz w:val="20"/>
                <w:szCs w:val="20"/>
              </w:rPr>
              <w:t>rdening</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Inrichting Landelijk Gebied</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Waterwet</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geluidhinder</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bodembescherming</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91751F">
            <w:pPr>
              <w:numPr>
                <w:ilvl w:val="0"/>
                <w:numId w:val="1"/>
              </w:numPr>
              <w:spacing w:line="240" w:lineRule="auto"/>
              <w:rPr>
                <w:rFonts w:ascii="Futura Book" w:hAnsi="Futura Book"/>
                <w:sz w:val="20"/>
                <w:szCs w:val="20"/>
              </w:rPr>
            </w:pPr>
            <w:r w:rsidRPr="003768EC">
              <w:rPr>
                <w:rFonts w:ascii="Futura Book" w:hAnsi="Futura Book"/>
                <w:sz w:val="20"/>
                <w:szCs w:val="20"/>
              </w:rPr>
              <w:t>Besluit financiële bepalingen bodem</w:t>
            </w:r>
            <w:r w:rsidR="0091751F">
              <w:rPr>
                <w:rFonts w:ascii="Futura Book" w:hAnsi="Futura Book"/>
                <w:sz w:val="20"/>
                <w:szCs w:val="20"/>
              </w:rPr>
              <w:t>sanering</w:t>
            </w:r>
          </w:p>
        </w:tc>
      </w:tr>
      <w:tr w:rsidR="007D5533"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7D5533" w:rsidRPr="00462166" w:rsidRDefault="008241BB" w:rsidP="007D5533">
            <w:pPr>
              <w:numPr>
                <w:ilvl w:val="0"/>
                <w:numId w:val="1"/>
              </w:numPr>
              <w:spacing w:line="240" w:lineRule="auto"/>
              <w:rPr>
                <w:rFonts w:ascii="Futura Book" w:hAnsi="Futura Book"/>
                <w:sz w:val="20"/>
                <w:szCs w:val="20"/>
              </w:rPr>
            </w:pPr>
            <w:r w:rsidRPr="00462166">
              <w:rPr>
                <w:rFonts w:ascii="Futura Book" w:hAnsi="Futura Book"/>
                <w:sz w:val="20"/>
                <w:szCs w:val="20"/>
              </w:rPr>
              <w:t>Convenant Bodem en O</w:t>
            </w:r>
            <w:r w:rsidR="007D5533" w:rsidRPr="00462166">
              <w:rPr>
                <w:rFonts w:ascii="Futura Book" w:hAnsi="Futura Book"/>
                <w:sz w:val="20"/>
                <w:szCs w:val="20"/>
              </w:rPr>
              <w:t>ndergrond 2016-2020</w:t>
            </w:r>
          </w:p>
        </w:tc>
      </w:tr>
      <w:tr w:rsidR="00D3258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D3258B" w:rsidRPr="00462166" w:rsidRDefault="00D3258B" w:rsidP="00B90D98">
            <w:pPr>
              <w:numPr>
                <w:ilvl w:val="0"/>
                <w:numId w:val="1"/>
              </w:numPr>
              <w:spacing w:line="240" w:lineRule="auto"/>
              <w:rPr>
                <w:rFonts w:ascii="Futura Book" w:hAnsi="Futura Book"/>
                <w:sz w:val="20"/>
                <w:szCs w:val="20"/>
              </w:rPr>
            </w:pPr>
            <w:r w:rsidRPr="00462166">
              <w:rPr>
                <w:rFonts w:ascii="Futura Book" w:hAnsi="Futura Book"/>
                <w:sz w:val="20"/>
                <w:szCs w:val="20"/>
              </w:rPr>
              <w:t>Convenant uitwerking amendement cofinanciering opruiming drugsafval</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Ontgrondingenwet</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Regeling financiële bepalingen bodemsanering 2005</w:t>
            </w:r>
          </w:p>
        </w:tc>
      </w:tr>
      <w:tr w:rsidR="009B1AE8" w:rsidRPr="009B1AE8"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9B1AE8" w:rsidRPr="00462166" w:rsidRDefault="009B1AE8" w:rsidP="00B90D98">
            <w:pPr>
              <w:numPr>
                <w:ilvl w:val="0"/>
                <w:numId w:val="1"/>
              </w:numPr>
              <w:spacing w:line="240" w:lineRule="auto"/>
              <w:rPr>
                <w:rFonts w:ascii="Futura Book" w:hAnsi="Futura Book"/>
                <w:sz w:val="20"/>
                <w:szCs w:val="20"/>
              </w:rPr>
            </w:pPr>
            <w:r w:rsidRPr="00462166">
              <w:rPr>
                <w:rFonts w:ascii="Futura Book" w:hAnsi="Futura Book"/>
                <w:sz w:val="20"/>
                <w:szCs w:val="20"/>
              </w:rPr>
              <w:t>Wet natuurbescherming</w:t>
            </w:r>
          </w:p>
        </w:tc>
      </w:tr>
      <w:tr w:rsidR="00F4502E" w:rsidRPr="00282EA1"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F4502E" w:rsidRPr="00043C75" w:rsidRDefault="00F4502E" w:rsidP="00B90D98">
            <w:pPr>
              <w:numPr>
                <w:ilvl w:val="0"/>
                <w:numId w:val="1"/>
              </w:numPr>
              <w:spacing w:line="240" w:lineRule="auto"/>
              <w:rPr>
                <w:rFonts w:ascii="Futura Book" w:hAnsi="Futura Book"/>
                <w:strike/>
                <w:sz w:val="20"/>
                <w:szCs w:val="20"/>
              </w:rPr>
            </w:pPr>
            <w:r w:rsidRPr="00043C75">
              <w:rPr>
                <w:rFonts w:ascii="Futura Book" w:hAnsi="Futura Book"/>
                <w:sz w:val="20"/>
                <w:szCs w:val="20"/>
              </w:rPr>
              <w:t>Subsidiestelsel Natuur en Landschapsbeheer</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BDU verkeer en vervoer</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Besluit BDU verkeer en vervoer</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Uitvoeringsregeling BDU verkeer en vervoer</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Milieubeheer</w:t>
            </w:r>
          </w:p>
        </w:tc>
      </w:tr>
      <w:tr w:rsidR="00876BCB" w:rsidRPr="003768EC" w:rsidTr="00EC2A08">
        <w:trPr>
          <w:trHeight w:val="300"/>
        </w:trPr>
        <w:tc>
          <w:tcPr>
            <w:tcW w:w="9940" w:type="dxa"/>
            <w:tcBorders>
              <w:top w:val="single" w:sz="4" w:space="0" w:color="auto"/>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Wet personenvervoer 2000</w:t>
            </w:r>
          </w:p>
        </w:tc>
      </w:tr>
      <w:tr w:rsidR="00876BCB" w:rsidRPr="003768EC" w:rsidTr="00EC2A08">
        <w:trPr>
          <w:trHeight w:val="300"/>
        </w:trPr>
        <w:tc>
          <w:tcPr>
            <w:tcW w:w="9940" w:type="dxa"/>
            <w:tcBorders>
              <w:top w:val="single" w:sz="4" w:space="0" w:color="auto"/>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Besluit personenvervoer 2000</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0D1">
            <w:pPr>
              <w:numPr>
                <w:ilvl w:val="0"/>
                <w:numId w:val="1"/>
              </w:numPr>
              <w:spacing w:line="240" w:lineRule="auto"/>
              <w:rPr>
                <w:rFonts w:ascii="Futura Book" w:hAnsi="Futura Book"/>
                <w:sz w:val="20"/>
                <w:szCs w:val="20"/>
              </w:rPr>
            </w:pPr>
            <w:r w:rsidRPr="003768EC">
              <w:rPr>
                <w:rFonts w:ascii="Futura Book" w:hAnsi="Futura Book"/>
                <w:sz w:val="20"/>
                <w:szCs w:val="20"/>
              </w:rPr>
              <w:t xml:space="preserve">Wet </w:t>
            </w:r>
            <w:r w:rsidR="00B900D1">
              <w:rPr>
                <w:rFonts w:ascii="Futura Book" w:hAnsi="Futura Book"/>
                <w:sz w:val="20"/>
                <w:szCs w:val="20"/>
              </w:rPr>
              <w:t>I</w:t>
            </w:r>
            <w:r w:rsidRPr="003768EC">
              <w:rPr>
                <w:rFonts w:ascii="Futura Book" w:hAnsi="Futura Book"/>
                <w:sz w:val="20"/>
                <w:szCs w:val="20"/>
              </w:rPr>
              <w:t>nfrastructuurfonds</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0D1">
            <w:pPr>
              <w:numPr>
                <w:ilvl w:val="0"/>
                <w:numId w:val="1"/>
              </w:numPr>
              <w:spacing w:line="240" w:lineRule="auto"/>
              <w:rPr>
                <w:rFonts w:ascii="Futura Book" w:hAnsi="Futura Book"/>
                <w:sz w:val="20"/>
                <w:szCs w:val="20"/>
              </w:rPr>
            </w:pPr>
            <w:r w:rsidRPr="003768EC">
              <w:rPr>
                <w:rFonts w:ascii="Futura Book" w:hAnsi="Futura Book"/>
                <w:sz w:val="20"/>
                <w:szCs w:val="20"/>
              </w:rPr>
              <w:t xml:space="preserve">Besluit </w:t>
            </w:r>
            <w:r w:rsidR="00B900D1">
              <w:rPr>
                <w:rFonts w:ascii="Futura Book" w:hAnsi="Futura Book"/>
                <w:sz w:val="20"/>
                <w:szCs w:val="20"/>
              </w:rPr>
              <w:t>I</w:t>
            </w:r>
            <w:r w:rsidRPr="003768EC">
              <w:rPr>
                <w:rFonts w:ascii="Futura Book" w:hAnsi="Futura Book"/>
                <w:sz w:val="20"/>
                <w:szCs w:val="20"/>
              </w:rPr>
              <w:t>nfrastructuurfonds</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Wijziging Besluit financiële verhoudingen 2001 ivm SISA voor specifieke uitkeringen</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color w:val="000000"/>
                <w:sz w:val="20"/>
                <w:szCs w:val="20"/>
              </w:rPr>
            </w:pPr>
            <w:r w:rsidRPr="003768EC">
              <w:rPr>
                <w:rFonts w:ascii="Futura Book" w:hAnsi="Futura Book"/>
                <w:color w:val="000000"/>
                <w:sz w:val="20"/>
                <w:szCs w:val="20"/>
              </w:rPr>
              <w:t>Regeling informatieverstrekking SISA</w:t>
            </w:r>
          </w:p>
        </w:tc>
      </w:tr>
      <w:tr w:rsidR="00876BCB" w:rsidRPr="003768EC"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876BCB" w:rsidRPr="003768EC" w:rsidRDefault="00876BCB" w:rsidP="00B90D98">
            <w:pPr>
              <w:numPr>
                <w:ilvl w:val="0"/>
                <w:numId w:val="1"/>
              </w:numPr>
              <w:spacing w:line="240" w:lineRule="auto"/>
              <w:rPr>
                <w:rFonts w:ascii="Futura Book" w:hAnsi="Futura Book"/>
                <w:sz w:val="20"/>
                <w:szCs w:val="20"/>
              </w:rPr>
            </w:pPr>
            <w:r w:rsidRPr="003768EC">
              <w:rPr>
                <w:rFonts w:ascii="Futura Book" w:hAnsi="Futura Book"/>
                <w:sz w:val="20"/>
                <w:szCs w:val="20"/>
              </w:rPr>
              <w:t xml:space="preserve">Wet algemene bepalingen omgevingsrecht </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 xml:space="preserve">Verordening </w:t>
            </w:r>
            <w:r w:rsidRPr="00A9364C">
              <w:rPr>
                <w:rFonts w:ascii="Futura Book" w:hAnsi="Futura Book"/>
                <w:sz w:val="20"/>
                <w:szCs w:val="20"/>
              </w:rPr>
              <w:t xml:space="preserve">EU (Kaderverordening): </w:t>
            </w:r>
            <w:r w:rsidRPr="00410B7D">
              <w:rPr>
                <w:rFonts w:ascii="Futura Book" w:hAnsi="Futura Book"/>
                <w:sz w:val="20"/>
                <w:szCs w:val="20"/>
              </w:rPr>
              <w:t>nr 1303/2013 van het Europees parlement en de Raad d.d. 17 december 2013, houdende gemeenschappelijke bepalingen inzake het EFRO, ESF, Cohesiefonds en EFMZV</w:t>
            </w:r>
          </w:p>
        </w:tc>
      </w:tr>
      <w:tr w:rsidR="003B38D5" w:rsidRPr="00462166" w:rsidTr="00D025C8">
        <w:trPr>
          <w:trHeight w:val="304"/>
        </w:trPr>
        <w:tc>
          <w:tcPr>
            <w:tcW w:w="9940" w:type="dxa"/>
            <w:tcBorders>
              <w:top w:val="nil"/>
              <w:left w:val="single" w:sz="4" w:space="0" w:color="auto"/>
              <w:bottom w:val="single" w:sz="4" w:space="0" w:color="auto"/>
              <w:right w:val="single" w:sz="4" w:space="0" w:color="auto"/>
            </w:tcBorders>
          </w:tcPr>
          <w:p w:rsidR="003B38D5" w:rsidRPr="00462166" w:rsidRDefault="003B38D5" w:rsidP="003B38D5">
            <w:pPr>
              <w:numPr>
                <w:ilvl w:val="0"/>
                <w:numId w:val="2"/>
              </w:numPr>
              <w:spacing w:line="240" w:lineRule="auto"/>
              <w:rPr>
                <w:rFonts w:ascii="Futura Book" w:hAnsi="Futura Book"/>
                <w:sz w:val="20"/>
                <w:szCs w:val="20"/>
              </w:rPr>
            </w:pPr>
            <w:r w:rsidRPr="00462166">
              <w:rPr>
                <w:rFonts w:ascii="Futura Book" w:hAnsi="Futura Book"/>
                <w:sz w:val="20"/>
                <w:szCs w:val="20"/>
              </w:rPr>
              <w:t>Uitvoeringsverordening EU nr. 821/2014 van de Commissie d.d. 24 juli 2014</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Pr>
                <w:rFonts w:ascii="Futura Book" w:hAnsi="Futura Book"/>
                <w:sz w:val="20"/>
                <w:szCs w:val="20"/>
              </w:rPr>
              <w:t xml:space="preserve">Verordening </w:t>
            </w:r>
            <w:r w:rsidRPr="00410B7D">
              <w:rPr>
                <w:rFonts w:ascii="Futura Book" w:hAnsi="Futura Book"/>
                <w:sz w:val="20"/>
                <w:szCs w:val="20"/>
              </w:rPr>
              <w:t>(EU) Nr. 1301/</w:t>
            </w:r>
            <w:r w:rsidRPr="00A9364C">
              <w:rPr>
                <w:rFonts w:ascii="Futura Book" w:hAnsi="Futura Book"/>
                <w:sz w:val="20"/>
                <w:szCs w:val="20"/>
              </w:rPr>
              <w:t xml:space="preserve">2013 (Verordening EFRO) </w:t>
            </w:r>
            <w:r w:rsidRPr="00410B7D">
              <w:rPr>
                <w:rFonts w:ascii="Futura Book" w:hAnsi="Futura Book"/>
                <w:sz w:val="20"/>
                <w:szCs w:val="20"/>
              </w:rPr>
              <w:t>van het Europees Parlement en de Raad van 17 december 2013 betreffende het Europees Fonds voor Regionale Ontwikkeling en specifieke bepalingen met betrekking tot de doelstelling "Investeren in groei en werkgelegenheid</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Uitvoeringsverordening 215/2014 tot vaststelling van uitvoeringsbepalingen van Verordening 1303/2013 van het Europees Parlement en de Raad houdende gemeenschappelijke bepalingen inzake EFRO, ESF , Cohesiefonds en EFMZV</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585134" w:rsidRDefault="003B38D5" w:rsidP="003B38D5">
            <w:pPr>
              <w:numPr>
                <w:ilvl w:val="0"/>
                <w:numId w:val="2"/>
              </w:numPr>
              <w:spacing w:line="240" w:lineRule="auto"/>
              <w:rPr>
                <w:rFonts w:ascii="Futura Book" w:hAnsi="Futura Book"/>
                <w:sz w:val="20"/>
                <w:szCs w:val="20"/>
              </w:rPr>
            </w:pPr>
            <w:r w:rsidRPr="00585134">
              <w:rPr>
                <w:rFonts w:ascii="Futura Book" w:hAnsi="Futura Book"/>
                <w:sz w:val="20"/>
                <w:szCs w:val="20"/>
              </w:rPr>
              <w:t>Omnibus Wijzigingsverordening (EU) nr. 1046/2018, d.d. 18 juli 2018</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585134" w:rsidRDefault="003B38D5" w:rsidP="003B38D5">
            <w:pPr>
              <w:numPr>
                <w:ilvl w:val="0"/>
                <w:numId w:val="2"/>
              </w:numPr>
              <w:spacing w:line="240" w:lineRule="auto"/>
              <w:rPr>
                <w:rFonts w:ascii="Futura Book" w:hAnsi="Futura Book"/>
                <w:sz w:val="20"/>
                <w:szCs w:val="20"/>
              </w:rPr>
            </w:pPr>
            <w:r w:rsidRPr="00585134">
              <w:rPr>
                <w:rFonts w:ascii="Futura Book" w:hAnsi="Futura Book"/>
                <w:sz w:val="20"/>
                <w:szCs w:val="20"/>
              </w:rPr>
              <w:t>Uitvoeringswet EFRO</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585134" w:rsidRDefault="003B38D5" w:rsidP="003B38D5">
            <w:pPr>
              <w:numPr>
                <w:ilvl w:val="0"/>
                <w:numId w:val="2"/>
              </w:numPr>
              <w:spacing w:line="240" w:lineRule="auto"/>
              <w:rPr>
                <w:rFonts w:ascii="Futura Book" w:hAnsi="Futura Book"/>
                <w:sz w:val="20"/>
                <w:szCs w:val="20"/>
              </w:rPr>
            </w:pPr>
            <w:r w:rsidRPr="00585134">
              <w:rPr>
                <w:rFonts w:ascii="Futura Book" w:hAnsi="Futura Book"/>
                <w:sz w:val="20"/>
                <w:szCs w:val="20"/>
              </w:rPr>
              <w:t>Regeling van de staatsecretaris van economische zaken van 24 november 2014 houdende uitvoeringsregels inzake financiële bijdragen uit EFRO voor de programmaperiode 2014-2020  (Uitvoeringsregeling EFRO programmaperiode 2014-2020)</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Gedelegeerde Verordening (EU) Nr. 480/2014 van de commissie van 3 maart 2014 tot aanvulling van Verordening (EU) nr. 1303/2013 van het Europees Parlement en de Raad.</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lastRenderedPageBreak/>
              <w:t>Regeling van de Staatssecretaris van Economische Zaken van 28 juni 2015  houdende vaststelling van subsidie-instrumenten in het kader van de Europese structuur- en investeringsfondsen op het terrein van Economische Zaken (Regeling Europese EZ-subsidies)</w:t>
            </w:r>
          </w:p>
        </w:tc>
      </w:tr>
      <w:tr w:rsidR="00670745" w:rsidRPr="00EB5270" w:rsidTr="00D025C8">
        <w:trPr>
          <w:trHeight w:val="304"/>
        </w:trPr>
        <w:tc>
          <w:tcPr>
            <w:tcW w:w="9940" w:type="dxa"/>
            <w:tcBorders>
              <w:top w:val="nil"/>
              <w:left w:val="single" w:sz="4" w:space="0" w:color="auto"/>
              <w:bottom w:val="single" w:sz="4" w:space="0" w:color="auto"/>
              <w:right w:val="single" w:sz="4" w:space="0" w:color="auto"/>
            </w:tcBorders>
          </w:tcPr>
          <w:p w:rsidR="00670745" w:rsidRPr="00B3448F" w:rsidRDefault="00670745" w:rsidP="003B38D5">
            <w:pPr>
              <w:numPr>
                <w:ilvl w:val="0"/>
                <w:numId w:val="2"/>
              </w:numPr>
              <w:spacing w:line="240" w:lineRule="auto"/>
              <w:rPr>
                <w:rFonts w:ascii="Futura Book" w:hAnsi="Futura Book"/>
                <w:i/>
                <w:sz w:val="20"/>
                <w:szCs w:val="20"/>
              </w:rPr>
            </w:pPr>
            <w:r w:rsidRPr="00B3448F">
              <w:rPr>
                <w:rFonts w:ascii="Futura Book" w:hAnsi="Futura Book"/>
                <w:i/>
                <w:sz w:val="20"/>
                <w:szCs w:val="20"/>
              </w:rPr>
              <w:t>Wijzigingsregeling Europese subsidies (REES), wijzigingsdatum 1 juli 2019</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(EU) Nr. 651/2014 van de commissie van 17 juni 2014 waarbij bepaalde categorieën steun op grond van de artikelen 107 en 108 van het Verdrag met de interne markt verenigbaar worden verklaard (algemene groepsvrijstelling)</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(EG) nr. 1407/2013 van de Commissie van 18 december 2013</w:t>
            </w:r>
          </w:p>
          <w:p w:rsidR="003B38D5" w:rsidRPr="00410B7D" w:rsidRDefault="003B38D5" w:rsidP="003B38D5">
            <w:pPr>
              <w:spacing w:line="240" w:lineRule="auto"/>
              <w:ind w:left="360"/>
              <w:rPr>
                <w:rFonts w:ascii="Futura Book" w:hAnsi="Futura Book"/>
                <w:sz w:val="20"/>
                <w:szCs w:val="20"/>
              </w:rPr>
            </w:pPr>
            <w:r w:rsidRPr="00410B7D">
              <w:rPr>
                <w:rFonts w:ascii="Futura Book" w:hAnsi="Futura Book"/>
                <w:sz w:val="20"/>
                <w:szCs w:val="20"/>
              </w:rPr>
              <w:t>betreffende de toepassing van de artikelen 107 en 108 van het Verdrag betreffende de werking van de Europese Unie op de-minimissteun</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(EG) nr. 1408/2013  van de Commissie van 18 december 2013 betreffende de toepassing van de artikelen 107 en 108 van het Verdrag betreffende de werking van de Europese Unie op de minimissteun in de landbouwsector</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(EU) Nr. 717/2014 van de Commissie van 27 juni 2014 inzake de toepassing van de artikelen 107 en 108 van het Verdrag betreffende de werking van de Europese Unie op de-minimissteun in de visserij- en aquacultuursector</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(EU) Nr. 360/2012 van de Commissie van 25 april 2012 betreffende de toepassing van de artikelen 107 en 108 van het Verdrag betreffende de werking van de Europese Unie op de-minimissteun verleend aan diensten van algemeen economisch belang verrichtende ondernemingen</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(EU) 2015/1589 van de Raad van 13 juli 2015 tot vaststelling van nadere bepalingen voor de toepassing van artikel 108 van het Verdrag betreffende de werking van de Europese Unie (codificatie)</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(EU) Nr. 1299/2013 van het Europees Parlement en de Raad van 17 december 2013 betreffende specifieke bepalingen voor steun uit het Europees Fonds voor regionale ontwikkeling ter verwezenlijking van de doelstelling "Europese territoriale samenwerking"</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(EU) Nr. 1305/2013 van het Europees Parlement en de Raad 17 december 2013 inzake steun voor plattelandsontwikkeling uit het Europees Landbouwfonds voor plattelandsontwikkeling (ELFPHO) en tot intrekking van Verordening (EG) nr. 1698/2005 van de Raad.</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 xml:space="preserve">Verordening (EU) Nr. 1306/2013 van het Europees Parlement en de Raad van 17 december 2013 inzake de financiering, het beheer en de monitoring van het gemeenschappelijk </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Gedelegeerde Verordening (EU) Nr. 640/2014 van de commissie van 11 maart 2014 tot aanvulling van Verordening (EU) nr. 1306/2013 van het Europees Parlement en de Raad wat betreft het geïntegreerd beheers- en controlesysteem en de voorwaarden voor weigering of intrekking van betalingen en voor administratieve sancties in het kader van rechtstreekse betalingen, plattelandsontwikkelingsbijstand en de randvoorwaarden</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Verordening (EU) Nr. 702/2014 van de Commissie van 25 juni 2014 waarbij bepaalde categorieën steun in de landbouw- en de bosbouwsector in plattelandsgebieden op grond van de artikelen 107 en 108 van het Verdrag betreffende de werking van de Europese Unie</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Uitvoeringsverordening (EU) Nr. 809/2014 van de commissie van 17 juli 2014 tot vaststelling van uitvoeringsbepalingen voor Verordening (EU) nr. 1306/2013 van het Europees Parlement en de Raad wat betreft het geïntegreerd beheers- en controlesysteem, plattelandsontwikkelingsmaatregelen en de randvoorwaarden</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Regeling uitvoering ELFPO programmaperiode 2014–2020</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056BDB" w:rsidRDefault="00670745" w:rsidP="003B38D5">
            <w:pPr>
              <w:numPr>
                <w:ilvl w:val="0"/>
                <w:numId w:val="2"/>
              </w:numPr>
              <w:spacing w:line="240" w:lineRule="auto"/>
              <w:rPr>
                <w:rFonts w:ascii="Futura Book" w:hAnsi="Futura Book"/>
                <w:sz w:val="20"/>
                <w:szCs w:val="20"/>
              </w:rPr>
            </w:pPr>
            <w:r w:rsidRPr="00BC611D">
              <w:rPr>
                <w:rFonts w:ascii="Futura Book" w:hAnsi="Futura Book"/>
                <w:sz w:val="20"/>
                <w:szCs w:val="20"/>
              </w:rPr>
              <w:t>Beleidsregel verlagen subsidie POP</w:t>
            </w:r>
          </w:p>
        </w:tc>
      </w:tr>
      <w:tr w:rsidR="00670745" w:rsidRPr="00EB5270" w:rsidTr="00D025C8">
        <w:trPr>
          <w:trHeight w:val="304"/>
        </w:trPr>
        <w:tc>
          <w:tcPr>
            <w:tcW w:w="9940" w:type="dxa"/>
            <w:tcBorders>
              <w:top w:val="nil"/>
              <w:left w:val="single" w:sz="4" w:space="0" w:color="auto"/>
              <w:bottom w:val="single" w:sz="4" w:space="0" w:color="auto"/>
              <w:right w:val="single" w:sz="4" w:space="0" w:color="auto"/>
            </w:tcBorders>
          </w:tcPr>
          <w:p w:rsidR="00670745" w:rsidRPr="00BC611D" w:rsidRDefault="00670745" w:rsidP="003B38D5">
            <w:pPr>
              <w:numPr>
                <w:ilvl w:val="0"/>
                <w:numId w:val="2"/>
              </w:numPr>
              <w:spacing w:line="240" w:lineRule="auto"/>
              <w:rPr>
                <w:rFonts w:ascii="Futura Book" w:hAnsi="Futura Book"/>
                <w:i/>
                <w:sz w:val="20"/>
                <w:szCs w:val="20"/>
              </w:rPr>
            </w:pPr>
            <w:r w:rsidRPr="00BC611D">
              <w:rPr>
                <w:rFonts w:ascii="Futura Book" w:hAnsi="Futura Book"/>
                <w:i/>
                <w:sz w:val="20"/>
                <w:szCs w:val="20"/>
              </w:rPr>
              <w:t>Beleidsregel van de minister van Landbouw, Natuur en voedsel kwaliteit van 2 december 2018, nr. WJZ/18260671, tot wijziging van de Beleidsregel verlagen subsidie POP</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 xml:space="preserve">Verordening (EU) Nr. 1308/2013 van het Europees Parlement en de Raad  van 17 december 2013 tot vaststelling van een gemeenschappelijke ordening van de markten voor landbouwproducten </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410B7D" w:rsidRDefault="003B38D5" w:rsidP="003B38D5">
            <w:pPr>
              <w:numPr>
                <w:ilvl w:val="0"/>
                <w:numId w:val="2"/>
              </w:numPr>
              <w:spacing w:line="240" w:lineRule="auto"/>
              <w:rPr>
                <w:rFonts w:ascii="Futura Book" w:hAnsi="Futura Book"/>
                <w:sz w:val="20"/>
                <w:szCs w:val="20"/>
              </w:rPr>
            </w:pPr>
            <w:r w:rsidRPr="00410B7D">
              <w:rPr>
                <w:rFonts w:ascii="Futura Book" w:hAnsi="Futura Book"/>
                <w:sz w:val="20"/>
                <w:szCs w:val="20"/>
              </w:rPr>
              <w:t xml:space="preserve">Verordening (EU) 1307/2013 van het Europees Parlement en de Raad  van 17 december 2013 tot vaststelling van voorschriften voor rechtstreekse betalingen aan landbouwers in het kader van de steunregelingen van het gemeenschappelijk landbouwbeleid </w:t>
            </w:r>
          </w:p>
        </w:tc>
      </w:tr>
      <w:tr w:rsidR="003B38D5" w:rsidRPr="00EB5270" w:rsidTr="00D025C8">
        <w:trPr>
          <w:trHeight w:val="304"/>
        </w:trPr>
        <w:tc>
          <w:tcPr>
            <w:tcW w:w="9940" w:type="dxa"/>
            <w:tcBorders>
              <w:top w:val="nil"/>
              <w:left w:val="single" w:sz="4" w:space="0" w:color="auto"/>
              <w:bottom w:val="single" w:sz="4" w:space="0" w:color="auto"/>
              <w:right w:val="single" w:sz="4" w:space="0" w:color="auto"/>
            </w:tcBorders>
          </w:tcPr>
          <w:p w:rsidR="003B38D5" w:rsidRPr="00EB5270" w:rsidRDefault="003B38D5" w:rsidP="003B38D5">
            <w:pPr>
              <w:numPr>
                <w:ilvl w:val="0"/>
                <w:numId w:val="2"/>
              </w:numPr>
              <w:spacing w:line="240" w:lineRule="auto"/>
              <w:rPr>
                <w:rFonts w:ascii="Futura Book" w:hAnsi="Futura Book"/>
                <w:sz w:val="20"/>
                <w:szCs w:val="20"/>
              </w:rPr>
            </w:pPr>
            <w:r w:rsidRPr="00EB5270">
              <w:rPr>
                <w:rFonts w:ascii="Futura Book" w:hAnsi="Futura Book"/>
                <w:sz w:val="20"/>
                <w:szCs w:val="20"/>
              </w:rPr>
              <w:lastRenderedPageBreak/>
              <w:t>Wet Markt en Overheid</w:t>
            </w:r>
          </w:p>
        </w:tc>
      </w:tr>
      <w:tr w:rsidR="003B38D5" w:rsidRPr="00EB5270" w:rsidTr="00E50F83">
        <w:trPr>
          <w:trHeight w:val="304"/>
        </w:trPr>
        <w:tc>
          <w:tcPr>
            <w:tcW w:w="9940" w:type="dxa"/>
            <w:tcBorders>
              <w:top w:val="single" w:sz="4" w:space="0" w:color="auto"/>
              <w:left w:val="single" w:sz="4" w:space="0" w:color="auto"/>
              <w:bottom w:val="single" w:sz="4" w:space="0" w:color="auto"/>
              <w:right w:val="single" w:sz="4" w:space="0" w:color="auto"/>
            </w:tcBorders>
          </w:tcPr>
          <w:p w:rsidR="003B38D5" w:rsidRPr="00EB5270" w:rsidRDefault="003B38D5" w:rsidP="003B38D5">
            <w:pPr>
              <w:numPr>
                <w:ilvl w:val="0"/>
                <w:numId w:val="2"/>
              </w:numPr>
              <w:spacing w:line="240" w:lineRule="auto"/>
              <w:rPr>
                <w:rFonts w:ascii="Futura Book" w:hAnsi="Futura Book"/>
                <w:sz w:val="20"/>
                <w:szCs w:val="20"/>
              </w:rPr>
            </w:pPr>
            <w:r w:rsidRPr="00EB5270">
              <w:rPr>
                <w:rFonts w:ascii="Futura Book" w:hAnsi="Futura Book"/>
                <w:sz w:val="20"/>
                <w:szCs w:val="20"/>
              </w:rPr>
              <w:t>Wet Houdbare Overheidsfinanciën</w:t>
            </w:r>
          </w:p>
        </w:tc>
      </w:tr>
      <w:tr w:rsidR="003B38D5" w:rsidRPr="00EB5270" w:rsidTr="00E50F83">
        <w:trPr>
          <w:trHeight w:val="304"/>
        </w:trPr>
        <w:tc>
          <w:tcPr>
            <w:tcW w:w="9940" w:type="dxa"/>
            <w:tcBorders>
              <w:top w:val="single" w:sz="4" w:space="0" w:color="auto"/>
              <w:left w:val="single" w:sz="4" w:space="0" w:color="auto"/>
              <w:bottom w:val="single" w:sz="4" w:space="0" w:color="auto"/>
              <w:right w:val="single" w:sz="4" w:space="0" w:color="auto"/>
            </w:tcBorders>
          </w:tcPr>
          <w:p w:rsidR="003B38D5" w:rsidRPr="00EB5270" w:rsidRDefault="003B38D5" w:rsidP="003B38D5">
            <w:pPr>
              <w:numPr>
                <w:ilvl w:val="0"/>
                <w:numId w:val="2"/>
              </w:numPr>
              <w:spacing w:line="240" w:lineRule="auto"/>
              <w:rPr>
                <w:rFonts w:ascii="Futura Book" w:hAnsi="Futura Book"/>
                <w:sz w:val="20"/>
                <w:szCs w:val="20"/>
              </w:rPr>
            </w:pPr>
            <w:r w:rsidRPr="00EB5270">
              <w:rPr>
                <w:rFonts w:ascii="Futura Book" w:hAnsi="Futura Book"/>
                <w:sz w:val="20"/>
                <w:szCs w:val="20"/>
              </w:rPr>
              <w:t>Wet Normering Bezoldiging Topfunctionarissen publieke en semipublieke sector</w:t>
            </w:r>
            <w:r>
              <w:rPr>
                <w:rFonts w:ascii="Futura Book" w:hAnsi="Futura Book"/>
                <w:sz w:val="20"/>
                <w:szCs w:val="20"/>
              </w:rPr>
              <w:t xml:space="preserve"> (Evaluatiewet WNT)</w:t>
            </w:r>
          </w:p>
        </w:tc>
      </w:tr>
      <w:tr w:rsidR="003B38D5" w:rsidRPr="00F04487" w:rsidTr="00E50F83">
        <w:trPr>
          <w:trHeight w:val="304"/>
        </w:trPr>
        <w:tc>
          <w:tcPr>
            <w:tcW w:w="9940" w:type="dxa"/>
            <w:tcBorders>
              <w:top w:val="single" w:sz="4" w:space="0" w:color="auto"/>
              <w:left w:val="single" w:sz="4" w:space="0" w:color="auto"/>
              <w:bottom w:val="single" w:sz="4" w:space="0" w:color="auto"/>
              <w:right w:val="single" w:sz="4" w:space="0" w:color="auto"/>
            </w:tcBorders>
          </w:tcPr>
          <w:p w:rsidR="003B38D5" w:rsidRPr="0052153E" w:rsidRDefault="003B38D5" w:rsidP="003B38D5">
            <w:pPr>
              <w:numPr>
                <w:ilvl w:val="0"/>
                <w:numId w:val="2"/>
              </w:numPr>
              <w:spacing w:line="240" w:lineRule="auto"/>
              <w:rPr>
                <w:rFonts w:ascii="Futura Book" w:hAnsi="Futura Book"/>
                <w:sz w:val="20"/>
                <w:szCs w:val="20"/>
              </w:rPr>
            </w:pPr>
            <w:r w:rsidRPr="0052153E">
              <w:rPr>
                <w:rFonts w:ascii="Futura Book" w:hAnsi="Futura Book"/>
                <w:sz w:val="20"/>
                <w:szCs w:val="20"/>
              </w:rPr>
              <w:t>Wet modernisering vennootschapsbelastingplicht overheidsondernemingen</w:t>
            </w:r>
            <w:r w:rsidR="00BD6967">
              <w:rPr>
                <w:rFonts w:ascii="Futura Book" w:hAnsi="Futura Book"/>
                <w:sz w:val="20"/>
                <w:szCs w:val="20"/>
              </w:rPr>
              <w:t xml:space="preserve"> en de wet op de vennootschapsbelasting 1969</w:t>
            </w:r>
          </w:p>
        </w:tc>
      </w:tr>
      <w:tr w:rsidR="003B38D5" w:rsidRPr="00EB5270" w:rsidTr="00EC2F64">
        <w:trPr>
          <w:trHeight w:val="300"/>
        </w:trPr>
        <w:tc>
          <w:tcPr>
            <w:tcW w:w="9940" w:type="dxa"/>
            <w:tcBorders>
              <w:top w:val="single" w:sz="4" w:space="0" w:color="auto"/>
              <w:left w:val="single" w:sz="4" w:space="0" w:color="auto"/>
              <w:bottom w:val="single" w:sz="4" w:space="0" w:color="auto"/>
              <w:right w:val="single" w:sz="4" w:space="0" w:color="auto"/>
            </w:tcBorders>
            <w:noWrap/>
          </w:tcPr>
          <w:p w:rsidR="003B38D5" w:rsidRPr="0052153E" w:rsidRDefault="003B38D5" w:rsidP="003B38D5">
            <w:pPr>
              <w:pStyle w:val="Lijstalinea"/>
              <w:numPr>
                <w:ilvl w:val="0"/>
                <w:numId w:val="2"/>
              </w:numPr>
              <w:spacing w:line="240" w:lineRule="auto"/>
              <w:rPr>
                <w:rFonts w:ascii="Futura Book" w:hAnsi="Futura Book"/>
                <w:sz w:val="20"/>
                <w:szCs w:val="20"/>
              </w:rPr>
            </w:pPr>
            <w:r w:rsidRPr="0052153E">
              <w:rPr>
                <w:rFonts w:ascii="Futura Book" w:hAnsi="Futura Book"/>
                <w:sz w:val="20"/>
                <w:szCs w:val="20"/>
              </w:rPr>
              <w:t>Erfgoedwet</w:t>
            </w:r>
          </w:p>
        </w:tc>
      </w:tr>
      <w:tr w:rsidR="003B38D5" w:rsidRPr="00EB5270" w:rsidTr="00EC2F64">
        <w:trPr>
          <w:trHeight w:val="300"/>
        </w:trPr>
        <w:tc>
          <w:tcPr>
            <w:tcW w:w="9940" w:type="dxa"/>
            <w:tcBorders>
              <w:top w:val="single" w:sz="4" w:space="0" w:color="auto"/>
              <w:left w:val="single" w:sz="4" w:space="0" w:color="auto"/>
              <w:bottom w:val="single" w:sz="4" w:space="0" w:color="auto"/>
              <w:right w:val="single" w:sz="4" w:space="0" w:color="auto"/>
            </w:tcBorders>
            <w:noWrap/>
          </w:tcPr>
          <w:p w:rsidR="003B38D5" w:rsidRPr="00056BDB" w:rsidRDefault="003B38D5" w:rsidP="003B38D5">
            <w:pPr>
              <w:pStyle w:val="Lijstalinea"/>
              <w:numPr>
                <w:ilvl w:val="0"/>
                <w:numId w:val="2"/>
              </w:numPr>
              <w:spacing w:line="240" w:lineRule="auto"/>
              <w:rPr>
                <w:rFonts w:ascii="Futura Book" w:hAnsi="Futura Book"/>
                <w:sz w:val="20"/>
                <w:szCs w:val="20"/>
              </w:rPr>
            </w:pPr>
            <w:r w:rsidRPr="00056BDB">
              <w:rPr>
                <w:rFonts w:ascii="Futura Book" w:hAnsi="Futura Book"/>
                <w:sz w:val="20"/>
                <w:szCs w:val="20"/>
              </w:rPr>
              <w:t>Wet terugvordering Staatssteun</w:t>
            </w:r>
          </w:p>
        </w:tc>
      </w:tr>
      <w:tr w:rsidR="003B38D5" w:rsidRPr="00EB5270" w:rsidTr="00EC2F64">
        <w:trPr>
          <w:trHeight w:val="300"/>
        </w:trPr>
        <w:tc>
          <w:tcPr>
            <w:tcW w:w="9940" w:type="dxa"/>
            <w:tcBorders>
              <w:top w:val="single" w:sz="4" w:space="0" w:color="auto"/>
              <w:left w:val="single" w:sz="4" w:space="0" w:color="auto"/>
              <w:bottom w:val="single" w:sz="4" w:space="0" w:color="auto"/>
              <w:right w:val="single" w:sz="4" w:space="0" w:color="auto"/>
            </w:tcBorders>
            <w:shd w:val="clear" w:color="auto" w:fill="969696"/>
            <w:noWrap/>
            <w:vAlign w:val="bottom"/>
          </w:tcPr>
          <w:p w:rsidR="003B38D5" w:rsidRPr="00EB5270" w:rsidRDefault="003B38D5" w:rsidP="003B38D5">
            <w:pPr>
              <w:numPr>
                <w:ilvl w:val="0"/>
                <w:numId w:val="4"/>
              </w:numPr>
              <w:spacing w:line="240" w:lineRule="auto"/>
              <w:rPr>
                <w:rFonts w:ascii="Futura Book" w:hAnsi="Futura Book"/>
                <w:sz w:val="20"/>
                <w:szCs w:val="20"/>
              </w:rPr>
            </w:pPr>
            <w:r w:rsidRPr="00EB5270">
              <w:rPr>
                <w:rFonts w:ascii="Futura Book" w:hAnsi="Futura Book"/>
                <w:b/>
                <w:bCs/>
                <w:sz w:val="20"/>
                <w:szCs w:val="20"/>
              </w:rPr>
              <w:t>Provinciale Verordeningen</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852808" w:rsidRDefault="003B38D5" w:rsidP="003B38D5">
            <w:pPr>
              <w:numPr>
                <w:ilvl w:val="0"/>
                <w:numId w:val="4"/>
              </w:numPr>
              <w:spacing w:line="240" w:lineRule="auto"/>
              <w:rPr>
                <w:rFonts w:ascii="Futura Book" w:hAnsi="Futura Book"/>
                <w:sz w:val="20"/>
                <w:szCs w:val="20"/>
              </w:rPr>
            </w:pPr>
            <w:r w:rsidRPr="00852808">
              <w:rPr>
                <w:rFonts w:ascii="Futura Book" w:hAnsi="Futura Book"/>
                <w:sz w:val="20"/>
                <w:szCs w:val="20"/>
              </w:rPr>
              <w:t>Controleverordening provincie Noord-Brabant (verordening 217)</w:t>
            </w:r>
          </w:p>
        </w:tc>
      </w:tr>
      <w:tr w:rsidR="003B38D5" w:rsidRPr="00C47A7D"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C47A7D" w:rsidRDefault="003B38D5" w:rsidP="003B38D5">
            <w:pPr>
              <w:numPr>
                <w:ilvl w:val="0"/>
                <w:numId w:val="4"/>
              </w:numPr>
              <w:spacing w:line="240" w:lineRule="auto"/>
              <w:rPr>
                <w:rFonts w:ascii="Futura Book" w:hAnsi="Futura Book"/>
                <w:sz w:val="20"/>
                <w:szCs w:val="20"/>
              </w:rPr>
            </w:pPr>
            <w:r w:rsidRPr="00EB5270">
              <w:rPr>
                <w:rFonts w:ascii="Futura Book" w:hAnsi="Futura Book"/>
                <w:sz w:val="20"/>
                <w:szCs w:val="20"/>
              </w:rPr>
              <w:t>Algemene subsidieverordening Noord-Brabant</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52153E" w:rsidRDefault="003B38D5" w:rsidP="003B38D5">
            <w:pPr>
              <w:numPr>
                <w:ilvl w:val="0"/>
                <w:numId w:val="4"/>
              </w:numPr>
              <w:spacing w:line="240" w:lineRule="auto"/>
              <w:rPr>
                <w:rFonts w:ascii="Futura Book" w:hAnsi="Futura Book"/>
                <w:sz w:val="20"/>
                <w:szCs w:val="20"/>
              </w:rPr>
            </w:pPr>
            <w:r w:rsidRPr="0052153E">
              <w:rPr>
                <w:rFonts w:ascii="Futura Book" w:hAnsi="Futura Book"/>
                <w:sz w:val="20"/>
                <w:szCs w:val="20"/>
              </w:rPr>
              <w:t>Verordening rechtspositie gedeputeerden, staten- en commissieleden 2016</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EB5270" w:rsidRDefault="003B38D5" w:rsidP="003B38D5">
            <w:pPr>
              <w:numPr>
                <w:ilvl w:val="0"/>
                <w:numId w:val="4"/>
              </w:numPr>
              <w:spacing w:line="240" w:lineRule="auto"/>
              <w:rPr>
                <w:rFonts w:ascii="Futura Book" w:hAnsi="Futura Book"/>
                <w:sz w:val="20"/>
                <w:szCs w:val="20"/>
              </w:rPr>
            </w:pPr>
            <w:r w:rsidRPr="00EB5270">
              <w:rPr>
                <w:rFonts w:ascii="Futura Book" w:hAnsi="Futura Book"/>
                <w:sz w:val="20"/>
                <w:szCs w:val="20"/>
              </w:rPr>
              <w:t>Collectieve arbeidsvoorwaardenregeling Provincies</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EB5270" w:rsidRDefault="003B38D5" w:rsidP="003B38D5">
            <w:pPr>
              <w:numPr>
                <w:ilvl w:val="0"/>
                <w:numId w:val="4"/>
              </w:numPr>
              <w:spacing w:line="240" w:lineRule="auto"/>
              <w:rPr>
                <w:rFonts w:ascii="Futura Book" w:hAnsi="Futura Book"/>
                <w:sz w:val="20"/>
                <w:szCs w:val="20"/>
              </w:rPr>
            </w:pPr>
            <w:r w:rsidRPr="00EB5270">
              <w:rPr>
                <w:rFonts w:ascii="Futura Book" w:hAnsi="Futura Book"/>
                <w:sz w:val="20"/>
                <w:szCs w:val="20"/>
              </w:rPr>
              <w:t>Verordening grondwaterheffing Noord-Brabant</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EB5270" w:rsidRDefault="003B38D5" w:rsidP="003B38D5">
            <w:pPr>
              <w:numPr>
                <w:ilvl w:val="0"/>
                <w:numId w:val="4"/>
              </w:numPr>
              <w:spacing w:line="240" w:lineRule="auto"/>
              <w:rPr>
                <w:rFonts w:ascii="Futura Book" w:hAnsi="Futura Book"/>
                <w:sz w:val="20"/>
                <w:szCs w:val="20"/>
              </w:rPr>
            </w:pPr>
            <w:r w:rsidRPr="00EB5270">
              <w:rPr>
                <w:rFonts w:ascii="Futura Book" w:hAnsi="Futura Book"/>
                <w:sz w:val="20"/>
                <w:szCs w:val="20"/>
              </w:rPr>
              <w:t>Verordening treasury Noord-Brabant</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EB5270" w:rsidRDefault="003B38D5" w:rsidP="003B38D5">
            <w:pPr>
              <w:numPr>
                <w:ilvl w:val="0"/>
                <w:numId w:val="4"/>
              </w:numPr>
              <w:spacing w:line="240" w:lineRule="auto"/>
              <w:rPr>
                <w:rFonts w:ascii="Futura Book" w:hAnsi="Futura Book"/>
                <w:sz w:val="20"/>
                <w:szCs w:val="20"/>
              </w:rPr>
            </w:pPr>
            <w:r w:rsidRPr="00EB5270">
              <w:rPr>
                <w:rFonts w:ascii="Futura Book" w:hAnsi="Futura Book"/>
                <w:sz w:val="20"/>
                <w:szCs w:val="20"/>
              </w:rPr>
              <w:t>Verordening nazorgheffing Noord-Brabant</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EB5270" w:rsidRDefault="003B38D5" w:rsidP="003B38D5">
            <w:pPr>
              <w:numPr>
                <w:ilvl w:val="0"/>
                <w:numId w:val="4"/>
              </w:numPr>
              <w:spacing w:line="240" w:lineRule="auto"/>
              <w:rPr>
                <w:rFonts w:ascii="Futura Book" w:hAnsi="Futura Book"/>
                <w:sz w:val="20"/>
                <w:szCs w:val="20"/>
              </w:rPr>
            </w:pPr>
            <w:r w:rsidRPr="00EB5270">
              <w:rPr>
                <w:rFonts w:ascii="Futura Book" w:hAnsi="Futura Book"/>
                <w:sz w:val="20"/>
                <w:szCs w:val="20"/>
              </w:rPr>
              <w:t>Legesverordening Noord-Brabant 2012</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D10DEA" w:rsidRDefault="003B38D5" w:rsidP="003B38D5">
            <w:pPr>
              <w:numPr>
                <w:ilvl w:val="0"/>
                <w:numId w:val="4"/>
              </w:numPr>
              <w:spacing w:line="240" w:lineRule="auto"/>
              <w:rPr>
                <w:rFonts w:ascii="Futura Book" w:hAnsi="Futura Book"/>
                <w:i/>
                <w:sz w:val="20"/>
                <w:szCs w:val="20"/>
              </w:rPr>
            </w:pPr>
            <w:r w:rsidRPr="00D10DEA">
              <w:rPr>
                <w:rFonts w:ascii="Futura Book" w:hAnsi="Futura Book"/>
                <w:i/>
                <w:sz w:val="20"/>
                <w:szCs w:val="20"/>
              </w:rPr>
              <w:t>Heffingsverordening opcenten op de hoofdsom van de motorrijtuigenbelasting 201</w:t>
            </w:r>
            <w:r>
              <w:rPr>
                <w:rFonts w:ascii="Futura Book" w:hAnsi="Futura Book"/>
                <w:i/>
                <w:sz w:val="20"/>
                <w:szCs w:val="20"/>
              </w:rPr>
              <w:t>9</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EB5270" w:rsidRDefault="003B38D5" w:rsidP="003B38D5">
            <w:pPr>
              <w:numPr>
                <w:ilvl w:val="0"/>
                <w:numId w:val="4"/>
              </w:numPr>
              <w:spacing w:line="240" w:lineRule="auto"/>
              <w:rPr>
                <w:rFonts w:ascii="Futura Book" w:hAnsi="Futura Book"/>
                <w:sz w:val="20"/>
                <w:szCs w:val="20"/>
              </w:rPr>
            </w:pPr>
            <w:r w:rsidRPr="00EB5270">
              <w:rPr>
                <w:rFonts w:ascii="Futura Book" w:hAnsi="Futura Book"/>
                <w:sz w:val="20"/>
                <w:szCs w:val="20"/>
              </w:rPr>
              <w:t>Financiële verordening</w:t>
            </w:r>
          </w:p>
        </w:tc>
      </w:tr>
      <w:tr w:rsidR="003B38D5" w:rsidRPr="00462166" w:rsidTr="00EC2F64">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462166" w:rsidRDefault="003B38D5" w:rsidP="003B38D5">
            <w:pPr>
              <w:pStyle w:val="Lijstalinea"/>
              <w:numPr>
                <w:ilvl w:val="0"/>
                <w:numId w:val="4"/>
              </w:numPr>
              <w:spacing w:line="240" w:lineRule="auto"/>
              <w:rPr>
                <w:rFonts w:ascii="Futura Book" w:hAnsi="Futura Book"/>
                <w:sz w:val="20"/>
                <w:szCs w:val="20"/>
              </w:rPr>
            </w:pPr>
            <w:r w:rsidRPr="00462166">
              <w:rPr>
                <w:rFonts w:ascii="Futura Book" w:hAnsi="Futura Book"/>
                <w:sz w:val="20"/>
                <w:szCs w:val="20"/>
              </w:rPr>
              <w:t>Heffingsverordening landinrichtingskosten Noord-Brabant</w:t>
            </w:r>
          </w:p>
        </w:tc>
      </w:tr>
      <w:tr w:rsidR="003B38D5" w:rsidRPr="00462166" w:rsidTr="00EC2F64">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304176" w:rsidRDefault="003B38D5" w:rsidP="003B38D5">
            <w:pPr>
              <w:pStyle w:val="Lijstalinea"/>
              <w:numPr>
                <w:ilvl w:val="0"/>
                <w:numId w:val="4"/>
              </w:numPr>
              <w:spacing w:line="240" w:lineRule="auto"/>
              <w:rPr>
                <w:rFonts w:ascii="Futura Book" w:hAnsi="Futura Book"/>
                <w:sz w:val="20"/>
                <w:szCs w:val="20"/>
              </w:rPr>
            </w:pPr>
            <w:r w:rsidRPr="00304176">
              <w:rPr>
                <w:rFonts w:ascii="Futura Book" w:hAnsi="Futura Book"/>
                <w:sz w:val="20"/>
                <w:szCs w:val="20"/>
              </w:rPr>
              <w:t>Verordening ambtelijke bijstand en fractieondersteuning Provinciale Staten Noord-Brabant 2018</w:t>
            </w:r>
          </w:p>
        </w:tc>
      </w:tr>
      <w:tr w:rsidR="002F44C5" w:rsidRPr="00462166" w:rsidTr="00EC2F64">
        <w:trPr>
          <w:trHeight w:val="300"/>
        </w:trPr>
        <w:tc>
          <w:tcPr>
            <w:tcW w:w="9940" w:type="dxa"/>
            <w:tcBorders>
              <w:top w:val="nil"/>
              <w:left w:val="single" w:sz="4" w:space="0" w:color="auto"/>
              <w:bottom w:val="single" w:sz="4" w:space="0" w:color="auto"/>
              <w:right w:val="single" w:sz="4" w:space="0" w:color="auto"/>
            </w:tcBorders>
            <w:noWrap/>
            <w:vAlign w:val="bottom"/>
          </w:tcPr>
          <w:p w:rsidR="002F44C5" w:rsidRPr="00304176" w:rsidRDefault="002F44C5" w:rsidP="003B38D5">
            <w:pPr>
              <w:pStyle w:val="Lijstalinea"/>
              <w:numPr>
                <w:ilvl w:val="0"/>
                <w:numId w:val="4"/>
              </w:numPr>
              <w:spacing w:line="240" w:lineRule="auto"/>
              <w:rPr>
                <w:rFonts w:ascii="Futura Book" w:hAnsi="Futura Book"/>
                <w:sz w:val="20"/>
                <w:szCs w:val="20"/>
              </w:rPr>
            </w:pPr>
            <w:r w:rsidRPr="00585134">
              <w:rPr>
                <w:rFonts w:ascii="Futura Book" w:hAnsi="Futura Book"/>
                <w:i/>
                <w:sz w:val="20"/>
                <w:szCs w:val="20"/>
              </w:rPr>
              <w:t>Interim Omgevingsverordening Noord-Brabant</w:t>
            </w:r>
          </w:p>
        </w:tc>
      </w:tr>
      <w:tr w:rsidR="002F44C5" w:rsidRPr="00462166" w:rsidTr="00EC2F64">
        <w:trPr>
          <w:trHeight w:val="300"/>
        </w:trPr>
        <w:tc>
          <w:tcPr>
            <w:tcW w:w="9940" w:type="dxa"/>
            <w:tcBorders>
              <w:top w:val="nil"/>
              <w:left w:val="single" w:sz="4" w:space="0" w:color="auto"/>
              <w:bottom w:val="single" w:sz="4" w:space="0" w:color="auto"/>
              <w:right w:val="single" w:sz="4" w:space="0" w:color="auto"/>
            </w:tcBorders>
            <w:noWrap/>
            <w:vAlign w:val="bottom"/>
          </w:tcPr>
          <w:p w:rsidR="002F44C5" w:rsidRPr="00304176" w:rsidRDefault="002F44C5" w:rsidP="003B38D5">
            <w:pPr>
              <w:pStyle w:val="Lijstalinea"/>
              <w:numPr>
                <w:ilvl w:val="0"/>
                <w:numId w:val="4"/>
              </w:numPr>
              <w:spacing w:line="240" w:lineRule="auto"/>
              <w:rPr>
                <w:rFonts w:ascii="Futura Book" w:hAnsi="Futura Book"/>
                <w:sz w:val="20"/>
                <w:szCs w:val="20"/>
              </w:rPr>
            </w:pPr>
            <w:r w:rsidRPr="00304176">
              <w:rPr>
                <w:rFonts w:ascii="Futura Book" w:hAnsi="Futura Book"/>
                <w:i/>
                <w:sz w:val="20"/>
                <w:szCs w:val="20"/>
              </w:rPr>
              <w:t>Bijdrageverordening deltafonds hoge zandgronden Noord-Brabant 2019-2021</w:t>
            </w:r>
          </w:p>
        </w:tc>
      </w:tr>
      <w:tr w:rsidR="003B38D5" w:rsidRPr="00EB5270" w:rsidTr="00EC2F64">
        <w:trPr>
          <w:trHeight w:val="300"/>
        </w:trPr>
        <w:tc>
          <w:tcPr>
            <w:tcW w:w="9940" w:type="dxa"/>
            <w:tcBorders>
              <w:top w:val="nil"/>
              <w:left w:val="single" w:sz="4" w:space="0" w:color="auto"/>
              <w:bottom w:val="single" w:sz="4" w:space="0" w:color="auto"/>
              <w:right w:val="single" w:sz="4" w:space="0" w:color="auto"/>
            </w:tcBorders>
            <w:shd w:val="clear" w:color="auto" w:fill="969696"/>
            <w:vAlign w:val="bottom"/>
          </w:tcPr>
          <w:p w:rsidR="003B38D5" w:rsidRPr="006B67A1" w:rsidRDefault="003B38D5" w:rsidP="003B38D5">
            <w:pPr>
              <w:numPr>
                <w:ilvl w:val="0"/>
                <w:numId w:val="5"/>
              </w:numPr>
              <w:spacing w:line="240" w:lineRule="auto"/>
              <w:rPr>
                <w:rFonts w:ascii="Futura Book" w:hAnsi="Futura Book"/>
                <w:b/>
                <w:sz w:val="20"/>
                <w:szCs w:val="20"/>
              </w:rPr>
            </w:pPr>
            <w:r w:rsidRPr="006B67A1">
              <w:rPr>
                <w:rFonts w:ascii="Futura Book" w:hAnsi="Futura Book"/>
                <w:b/>
                <w:bCs/>
                <w:sz w:val="20"/>
                <w:szCs w:val="20"/>
              </w:rPr>
              <w:t>Besluiten Provinciale Staten</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noWrap/>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Verplaatsen in Brabant, Provinciaal Verkeers- en VervoersPlan (PVVP)</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Spaar- en investeringsfonds wegeninfrastructuur</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Economisch Programma Brabant 2020</w:t>
            </w:r>
          </w:p>
        </w:tc>
      </w:tr>
      <w:tr w:rsidR="003B38D5" w:rsidRPr="00EB5270" w:rsidTr="00C41FC6">
        <w:trPr>
          <w:trHeight w:val="300"/>
        </w:trPr>
        <w:tc>
          <w:tcPr>
            <w:tcW w:w="9940" w:type="dxa"/>
            <w:tcBorders>
              <w:top w:val="nil"/>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Nota Brabant: uitnodigend groen 2012-2022</w:t>
            </w:r>
          </w:p>
        </w:tc>
      </w:tr>
      <w:tr w:rsidR="003B38D5" w:rsidRPr="00EB5270" w:rsidTr="00F32D92">
        <w:trPr>
          <w:trHeight w:val="300"/>
        </w:trPr>
        <w:tc>
          <w:tcPr>
            <w:tcW w:w="9940" w:type="dxa"/>
            <w:tcBorders>
              <w:top w:val="single" w:sz="4" w:space="0" w:color="auto"/>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Cultuuragenda van Brabant voor 2020 - kaderstellend</w:t>
            </w:r>
          </w:p>
        </w:tc>
      </w:tr>
      <w:tr w:rsidR="003B38D5" w:rsidRPr="00EB5270" w:rsidTr="00EC2F64">
        <w:trPr>
          <w:trHeight w:val="300"/>
        </w:trPr>
        <w:tc>
          <w:tcPr>
            <w:tcW w:w="9940" w:type="dxa"/>
            <w:tcBorders>
              <w:top w:val="single" w:sz="4" w:space="0" w:color="auto"/>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Kaderstelling Digitale Agenda van Brabant 2013-2020</w:t>
            </w:r>
          </w:p>
        </w:tc>
      </w:tr>
      <w:tr w:rsidR="003B38D5" w:rsidRPr="00EB5270" w:rsidTr="001364B7">
        <w:trPr>
          <w:trHeight w:val="300"/>
        </w:trPr>
        <w:tc>
          <w:tcPr>
            <w:tcW w:w="9940" w:type="dxa"/>
            <w:tcBorders>
              <w:top w:val="nil"/>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Grondstrategie realisatie Ecologische Hoofdstructuur (EHS)</w:t>
            </w:r>
          </w:p>
        </w:tc>
      </w:tr>
      <w:tr w:rsidR="003B38D5" w:rsidRPr="00EB5270" w:rsidTr="00EC2F64">
        <w:trPr>
          <w:trHeight w:val="300"/>
        </w:trPr>
        <w:tc>
          <w:tcPr>
            <w:tcW w:w="9940" w:type="dxa"/>
            <w:tcBorders>
              <w:top w:val="nil"/>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Beleidskader &amp; Uitvoeringsagenda vrijetijdseconomie</w:t>
            </w:r>
          </w:p>
        </w:tc>
      </w:tr>
      <w:tr w:rsidR="003B38D5" w:rsidRPr="00EB5270" w:rsidTr="00EC2F64">
        <w:trPr>
          <w:trHeight w:val="300"/>
        </w:trPr>
        <w:tc>
          <w:tcPr>
            <w:tcW w:w="9940" w:type="dxa"/>
            <w:tcBorders>
              <w:top w:val="single" w:sz="4" w:space="0" w:color="auto"/>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Criteria financiële ondersteuning opheffen overlast veehouderij in urgentiegebieden-kaderstellend</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EB5270" w:rsidRDefault="003B38D5" w:rsidP="003B38D5">
            <w:pPr>
              <w:numPr>
                <w:ilvl w:val="0"/>
                <w:numId w:val="5"/>
              </w:numPr>
              <w:spacing w:line="240" w:lineRule="auto"/>
              <w:rPr>
                <w:rFonts w:ascii="Futura Book" w:hAnsi="Futura Book"/>
                <w:sz w:val="20"/>
                <w:szCs w:val="20"/>
              </w:rPr>
            </w:pPr>
            <w:r w:rsidRPr="00EB5270">
              <w:rPr>
                <w:rFonts w:ascii="Futura Book" w:hAnsi="Futura Book"/>
                <w:sz w:val="20"/>
                <w:szCs w:val="20"/>
              </w:rPr>
              <w:t>Nota Samenwerkingsrelaties en Verbonden Partijen</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52153E" w:rsidRDefault="003B38D5" w:rsidP="003B38D5">
            <w:pPr>
              <w:numPr>
                <w:ilvl w:val="0"/>
                <w:numId w:val="5"/>
              </w:numPr>
              <w:spacing w:line="240" w:lineRule="auto"/>
              <w:rPr>
                <w:rFonts w:ascii="Futura Book" w:hAnsi="Futura Book"/>
                <w:sz w:val="20"/>
                <w:szCs w:val="20"/>
              </w:rPr>
            </w:pPr>
            <w:r w:rsidRPr="0052153E">
              <w:rPr>
                <w:rFonts w:ascii="Futura Book" w:hAnsi="Futura Book"/>
                <w:sz w:val="20"/>
                <w:szCs w:val="20"/>
              </w:rPr>
              <w:t>Beleidskader Erfgoed 2016-2020</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52153E" w:rsidRDefault="003B38D5" w:rsidP="003B38D5">
            <w:pPr>
              <w:numPr>
                <w:ilvl w:val="0"/>
                <w:numId w:val="5"/>
              </w:numPr>
              <w:spacing w:line="240" w:lineRule="auto"/>
              <w:rPr>
                <w:rFonts w:ascii="Futura Book" w:hAnsi="Futura Book"/>
                <w:sz w:val="20"/>
                <w:szCs w:val="20"/>
              </w:rPr>
            </w:pPr>
            <w:r w:rsidRPr="0052153E">
              <w:rPr>
                <w:rFonts w:ascii="Futura Book" w:hAnsi="Futura Book"/>
                <w:sz w:val="20"/>
                <w:szCs w:val="20"/>
              </w:rPr>
              <w:t>Provinciaal Milieu- en Waterplan 2016-2021</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52153E" w:rsidRDefault="003B38D5" w:rsidP="003B38D5">
            <w:pPr>
              <w:numPr>
                <w:ilvl w:val="0"/>
                <w:numId w:val="5"/>
              </w:numPr>
              <w:spacing w:line="240" w:lineRule="auto"/>
              <w:rPr>
                <w:rFonts w:ascii="Futura Book" w:hAnsi="Futura Book"/>
                <w:sz w:val="20"/>
                <w:szCs w:val="20"/>
              </w:rPr>
            </w:pPr>
            <w:r w:rsidRPr="0052153E">
              <w:rPr>
                <w:rFonts w:ascii="Futura Book" w:hAnsi="Futura Book"/>
                <w:sz w:val="20"/>
                <w:szCs w:val="20"/>
              </w:rPr>
              <w:t>Brabant Beweegt: sportagenda 2016-2019</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52153E" w:rsidRDefault="003B38D5" w:rsidP="003B38D5">
            <w:pPr>
              <w:numPr>
                <w:ilvl w:val="0"/>
                <w:numId w:val="5"/>
              </w:numPr>
              <w:spacing w:line="240" w:lineRule="auto"/>
              <w:rPr>
                <w:rFonts w:ascii="Futura Book" w:hAnsi="Futura Book"/>
                <w:sz w:val="20"/>
                <w:szCs w:val="20"/>
              </w:rPr>
            </w:pPr>
            <w:r w:rsidRPr="0052153E">
              <w:rPr>
                <w:rFonts w:ascii="Futura Book" w:hAnsi="Futura Book"/>
                <w:sz w:val="20"/>
                <w:szCs w:val="20"/>
              </w:rPr>
              <w:t>Addendum grondnota t.b.v. aankoop gronden voor PAS-herstelmaatregelen in natura 2000-gebieden</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52153E" w:rsidRDefault="003B38D5" w:rsidP="003B38D5">
            <w:pPr>
              <w:numPr>
                <w:ilvl w:val="0"/>
                <w:numId w:val="5"/>
              </w:numPr>
              <w:spacing w:line="240" w:lineRule="auto"/>
              <w:rPr>
                <w:rFonts w:ascii="Futura Book" w:hAnsi="Futura Book"/>
                <w:sz w:val="20"/>
                <w:szCs w:val="20"/>
              </w:rPr>
            </w:pPr>
            <w:r w:rsidRPr="0052153E">
              <w:rPr>
                <w:rFonts w:ascii="Futura Book" w:hAnsi="Futura Book"/>
                <w:sz w:val="20"/>
                <w:szCs w:val="20"/>
              </w:rPr>
              <w:t>Programma Versterken Sociale Veerkracht – kaderstellend</w:t>
            </w:r>
          </w:p>
        </w:tc>
      </w:tr>
      <w:tr w:rsidR="003B38D5" w:rsidRPr="00EB5270"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52153E" w:rsidRDefault="003B38D5" w:rsidP="003B38D5">
            <w:pPr>
              <w:numPr>
                <w:ilvl w:val="0"/>
                <w:numId w:val="5"/>
              </w:numPr>
              <w:spacing w:line="240" w:lineRule="auto"/>
              <w:rPr>
                <w:rFonts w:ascii="Futura Book" w:hAnsi="Futura Book"/>
                <w:sz w:val="20"/>
                <w:szCs w:val="20"/>
              </w:rPr>
            </w:pPr>
            <w:r w:rsidRPr="0052153E">
              <w:rPr>
                <w:rFonts w:ascii="Futura Book" w:hAnsi="Futura Book"/>
                <w:sz w:val="20"/>
                <w:szCs w:val="20"/>
              </w:rPr>
              <w:t>Brabantse Aanpak Leegstand</w:t>
            </w:r>
          </w:p>
        </w:tc>
      </w:tr>
      <w:tr w:rsidR="003B38D5" w:rsidRPr="00462166"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462166" w:rsidRDefault="003B38D5" w:rsidP="003B38D5">
            <w:pPr>
              <w:numPr>
                <w:ilvl w:val="0"/>
                <w:numId w:val="5"/>
              </w:numPr>
              <w:spacing w:line="240" w:lineRule="auto"/>
              <w:rPr>
                <w:rFonts w:ascii="Futura Book" w:hAnsi="Futura Book"/>
                <w:sz w:val="20"/>
                <w:szCs w:val="20"/>
              </w:rPr>
            </w:pPr>
            <w:r w:rsidRPr="00462166">
              <w:rPr>
                <w:rFonts w:ascii="Futura Book" w:hAnsi="Futura Book"/>
                <w:sz w:val="20"/>
                <w:szCs w:val="20"/>
              </w:rPr>
              <w:t>MKB-plusfaciliteit Brabant</w:t>
            </w:r>
          </w:p>
        </w:tc>
      </w:tr>
      <w:tr w:rsidR="003B38D5" w:rsidRPr="00462166"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462166" w:rsidRDefault="003B38D5" w:rsidP="003B38D5">
            <w:pPr>
              <w:numPr>
                <w:ilvl w:val="0"/>
                <w:numId w:val="5"/>
              </w:numPr>
              <w:spacing w:line="240" w:lineRule="auto"/>
              <w:rPr>
                <w:rFonts w:ascii="Futura Book" w:hAnsi="Futura Book"/>
                <w:sz w:val="20"/>
                <w:szCs w:val="20"/>
              </w:rPr>
            </w:pPr>
            <w:r w:rsidRPr="00462166">
              <w:rPr>
                <w:rFonts w:ascii="Futura Book" w:hAnsi="Futura Book"/>
                <w:sz w:val="20"/>
                <w:szCs w:val="20"/>
              </w:rPr>
              <w:t>Beleidsactualisatie BrUG</w:t>
            </w:r>
          </w:p>
        </w:tc>
      </w:tr>
      <w:tr w:rsidR="003B38D5" w:rsidRPr="00462166" w:rsidTr="00EC2A08">
        <w:trPr>
          <w:trHeight w:val="300"/>
        </w:trPr>
        <w:tc>
          <w:tcPr>
            <w:tcW w:w="9940" w:type="dxa"/>
            <w:tcBorders>
              <w:top w:val="nil"/>
              <w:left w:val="single" w:sz="4" w:space="0" w:color="auto"/>
              <w:bottom w:val="single" w:sz="4" w:space="0" w:color="auto"/>
              <w:right w:val="single" w:sz="4" w:space="0" w:color="auto"/>
            </w:tcBorders>
            <w:vAlign w:val="bottom"/>
          </w:tcPr>
          <w:p w:rsidR="003B38D5" w:rsidRPr="00304176" w:rsidRDefault="003B38D5" w:rsidP="003B38D5">
            <w:pPr>
              <w:numPr>
                <w:ilvl w:val="0"/>
                <w:numId w:val="5"/>
              </w:numPr>
              <w:spacing w:line="240" w:lineRule="auto"/>
              <w:rPr>
                <w:rFonts w:ascii="Futura Book" w:hAnsi="Futura Book"/>
                <w:sz w:val="20"/>
                <w:szCs w:val="20"/>
              </w:rPr>
            </w:pPr>
            <w:r w:rsidRPr="00304176">
              <w:rPr>
                <w:rFonts w:ascii="Futura Book" w:hAnsi="Futura Book"/>
                <w:sz w:val="20"/>
                <w:szCs w:val="20"/>
              </w:rPr>
              <w:t>Beheersstatuut ontwikkelbedrijf provincie Noord-Brabant, versie 2.0</w:t>
            </w:r>
          </w:p>
        </w:tc>
      </w:tr>
      <w:tr w:rsidR="002F44C5" w:rsidRPr="00462166" w:rsidTr="00EC2A08">
        <w:trPr>
          <w:trHeight w:val="300"/>
        </w:trPr>
        <w:tc>
          <w:tcPr>
            <w:tcW w:w="9940" w:type="dxa"/>
            <w:tcBorders>
              <w:top w:val="nil"/>
              <w:left w:val="single" w:sz="4" w:space="0" w:color="auto"/>
              <w:bottom w:val="single" w:sz="4" w:space="0" w:color="auto"/>
              <w:right w:val="single" w:sz="4" w:space="0" w:color="auto"/>
            </w:tcBorders>
            <w:vAlign w:val="bottom"/>
          </w:tcPr>
          <w:p w:rsidR="002F44C5" w:rsidRPr="00304176" w:rsidRDefault="002F44C5" w:rsidP="003B38D5">
            <w:pPr>
              <w:numPr>
                <w:ilvl w:val="0"/>
                <w:numId w:val="5"/>
              </w:numPr>
              <w:spacing w:line="240" w:lineRule="auto"/>
              <w:rPr>
                <w:rFonts w:ascii="Futura Book" w:hAnsi="Futura Book"/>
                <w:sz w:val="20"/>
                <w:szCs w:val="20"/>
              </w:rPr>
            </w:pPr>
            <w:r w:rsidRPr="00304176">
              <w:rPr>
                <w:rFonts w:ascii="Futura Book" w:hAnsi="Futura Book"/>
                <w:sz w:val="20"/>
                <w:szCs w:val="20"/>
              </w:rPr>
              <w:t>Energieagenda 2019-2030</w:t>
            </w:r>
          </w:p>
        </w:tc>
      </w:tr>
    </w:tbl>
    <w:p w:rsidR="000125CE" w:rsidRPr="000125CE" w:rsidRDefault="000125CE" w:rsidP="002F44C5">
      <w:pPr>
        <w:rPr>
          <w:rFonts w:ascii="Futura Book" w:hAnsi="Futura Book"/>
          <w:sz w:val="20"/>
          <w:szCs w:val="20"/>
        </w:rPr>
      </w:pPr>
    </w:p>
    <w:sectPr w:rsidR="000125CE" w:rsidRPr="000125CE" w:rsidSect="00677FD2">
      <w:footerReference w:type="even" r:id="rId8"/>
      <w:footerReference w:type="default" r:id="rId9"/>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C0" w:rsidRDefault="005E1AC0">
      <w:pPr>
        <w:spacing w:line="240" w:lineRule="auto"/>
      </w:pPr>
      <w:r>
        <w:separator/>
      </w:r>
    </w:p>
  </w:endnote>
  <w:endnote w:type="continuationSeparator" w:id="0">
    <w:p w:rsidR="005E1AC0" w:rsidRDefault="005E1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CB" w:rsidRDefault="00876BCB" w:rsidP="00422F1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76BCB" w:rsidRDefault="00876BCB" w:rsidP="00422F1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CB" w:rsidRDefault="00876BCB" w:rsidP="00422F1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D5132">
      <w:rPr>
        <w:rStyle w:val="Paginanummer"/>
        <w:noProof/>
      </w:rPr>
      <w:t>2</w:t>
    </w:r>
    <w:r>
      <w:rPr>
        <w:rStyle w:val="Paginanummer"/>
      </w:rPr>
      <w:fldChar w:fldCharType="end"/>
    </w:r>
  </w:p>
  <w:p w:rsidR="00876BCB" w:rsidRDefault="00876BCB" w:rsidP="002F44C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C0" w:rsidRDefault="005E1AC0">
      <w:pPr>
        <w:spacing w:line="240" w:lineRule="auto"/>
      </w:pPr>
      <w:r>
        <w:separator/>
      </w:r>
    </w:p>
  </w:footnote>
  <w:footnote w:type="continuationSeparator" w:id="0">
    <w:p w:rsidR="005E1AC0" w:rsidRDefault="005E1A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6D"/>
    <w:multiLevelType w:val="hybridMultilevel"/>
    <w:tmpl w:val="2444AA9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B33B82"/>
    <w:multiLevelType w:val="hybridMultilevel"/>
    <w:tmpl w:val="CE08C3F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794779"/>
    <w:multiLevelType w:val="hybridMultilevel"/>
    <w:tmpl w:val="575E2D7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527E0B"/>
    <w:multiLevelType w:val="hybridMultilevel"/>
    <w:tmpl w:val="0DAA791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E71A03"/>
    <w:multiLevelType w:val="hybridMultilevel"/>
    <w:tmpl w:val="76D8C15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C5"/>
    <w:rsid w:val="00003513"/>
    <w:rsid w:val="000125CE"/>
    <w:rsid w:val="0004207F"/>
    <w:rsid w:val="00043C75"/>
    <w:rsid w:val="0005272C"/>
    <w:rsid w:val="00053EAD"/>
    <w:rsid w:val="00056BDB"/>
    <w:rsid w:val="000740A5"/>
    <w:rsid w:val="0009280B"/>
    <w:rsid w:val="000A6113"/>
    <w:rsid w:val="000A6AC8"/>
    <w:rsid w:val="000B2A73"/>
    <w:rsid w:val="000B3473"/>
    <w:rsid w:val="000B4288"/>
    <w:rsid w:val="000B4FE3"/>
    <w:rsid w:val="000D2831"/>
    <w:rsid w:val="000D763A"/>
    <w:rsid w:val="000E5E5E"/>
    <w:rsid w:val="000F2D8C"/>
    <w:rsid w:val="00104034"/>
    <w:rsid w:val="001134D4"/>
    <w:rsid w:val="00116F73"/>
    <w:rsid w:val="001204F4"/>
    <w:rsid w:val="00122FEF"/>
    <w:rsid w:val="001244A8"/>
    <w:rsid w:val="00135AAD"/>
    <w:rsid w:val="001364B7"/>
    <w:rsid w:val="001436C2"/>
    <w:rsid w:val="00150CB3"/>
    <w:rsid w:val="00150DAF"/>
    <w:rsid w:val="001577CE"/>
    <w:rsid w:val="00175165"/>
    <w:rsid w:val="001757DE"/>
    <w:rsid w:val="00181ADC"/>
    <w:rsid w:val="00192D69"/>
    <w:rsid w:val="0019402F"/>
    <w:rsid w:val="001C073D"/>
    <w:rsid w:val="001C2FD9"/>
    <w:rsid w:val="001D0323"/>
    <w:rsid w:val="001D3643"/>
    <w:rsid w:val="001E04C6"/>
    <w:rsid w:val="001E2F36"/>
    <w:rsid w:val="001E5751"/>
    <w:rsid w:val="001F1E4D"/>
    <w:rsid w:val="002163CC"/>
    <w:rsid w:val="00222C15"/>
    <w:rsid w:val="00231452"/>
    <w:rsid w:val="0023168D"/>
    <w:rsid w:val="00233202"/>
    <w:rsid w:val="0024457C"/>
    <w:rsid w:val="00247080"/>
    <w:rsid w:val="00254674"/>
    <w:rsid w:val="00254758"/>
    <w:rsid w:val="002733F8"/>
    <w:rsid w:val="002746FD"/>
    <w:rsid w:val="00282EA1"/>
    <w:rsid w:val="002965AF"/>
    <w:rsid w:val="002B38B2"/>
    <w:rsid w:val="002B5A88"/>
    <w:rsid w:val="002B6C3C"/>
    <w:rsid w:val="002C5D5F"/>
    <w:rsid w:val="002D29D9"/>
    <w:rsid w:val="002D719E"/>
    <w:rsid w:val="002E1E54"/>
    <w:rsid w:val="002E6CA9"/>
    <w:rsid w:val="002F1309"/>
    <w:rsid w:val="002F447E"/>
    <w:rsid w:val="002F44C5"/>
    <w:rsid w:val="00304176"/>
    <w:rsid w:val="00305776"/>
    <w:rsid w:val="003147B0"/>
    <w:rsid w:val="00320B65"/>
    <w:rsid w:val="00323E00"/>
    <w:rsid w:val="00327FA2"/>
    <w:rsid w:val="00346707"/>
    <w:rsid w:val="00354A51"/>
    <w:rsid w:val="003645B7"/>
    <w:rsid w:val="00374922"/>
    <w:rsid w:val="003768EC"/>
    <w:rsid w:val="003770BE"/>
    <w:rsid w:val="00383C5B"/>
    <w:rsid w:val="00391926"/>
    <w:rsid w:val="003937C2"/>
    <w:rsid w:val="003A3A75"/>
    <w:rsid w:val="003A4F15"/>
    <w:rsid w:val="003B20A8"/>
    <w:rsid w:val="003B38D5"/>
    <w:rsid w:val="003B5918"/>
    <w:rsid w:val="003C2C34"/>
    <w:rsid w:val="003C2E03"/>
    <w:rsid w:val="003E78DB"/>
    <w:rsid w:val="003F15DE"/>
    <w:rsid w:val="00404139"/>
    <w:rsid w:val="00404871"/>
    <w:rsid w:val="00406E13"/>
    <w:rsid w:val="00410607"/>
    <w:rsid w:val="00410B7D"/>
    <w:rsid w:val="00422F10"/>
    <w:rsid w:val="004416F6"/>
    <w:rsid w:val="00444398"/>
    <w:rsid w:val="00461920"/>
    <w:rsid w:val="00462166"/>
    <w:rsid w:val="00487992"/>
    <w:rsid w:val="00492165"/>
    <w:rsid w:val="004A02CC"/>
    <w:rsid w:val="004A0E8D"/>
    <w:rsid w:val="004D6BC8"/>
    <w:rsid w:val="005135F6"/>
    <w:rsid w:val="0051365D"/>
    <w:rsid w:val="00513A63"/>
    <w:rsid w:val="00515039"/>
    <w:rsid w:val="0052153E"/>
    <w:rsid w:val="005274EE"/>
    <w:rsid w:val="005354EC"/>
    <w:rsid w:val="00544855"/>
    <w:rsid w:val="005528BE"/>
    <w:rsid w:val="0056794B"/>
    <w:rsid w:val="00572FE6"/>
    <w:rsid w:val="00585134"/>
    <w:rsid w:val="005929B9"/>
    <w:rsid w:val="00596348"/>
    <w:rsid w:val="005A2C94"/>
    <w:rsid w:val="005C23B3"/>
    <w:rsid w:val="005C51A7"/>
    <w:rsid w:val="005E1AC0"/>
    <w:rsid w:val="005F230E"/>
    <w:rsid w:val="005F3370"/>
    <w:rsid w:val="005F6C93"/>
    <w:rsid w:val="0060461E"/>
    <w:rsid w:val="00611F57"/>
    <w:rsid w:val="006237C2"/>
    <w:rsid w:val="006435CE"/>
    <w:rsid w:val="00654B8D"/>
    <w:rsid w:val="00664CEE"/>
    <w:rsid w:val="00670745"/>
    <w:rsid w:val="00677961"/>
    <w:rsid w:val="00677FD2"/>
    <w:rsid w:val="0068059D"/>
    <w:rsid w:val="006812F6"/>
    <w:rsid w:val="00683105"/>
    <w:rsid w:val="00685DE5"/>
    <w:rsid w:val="00686027"/>
    <w:rsid w:val="00686205"/>
    <w:rsid w:val="006A6FA6"/>
    <w:rsid w:val="006B67A1"/>
    <w:rsid w:val="006C41CC"/>
    <w:rsid w:val="006C5389"/>
    <w:rsid w:val="006D447F"/>
    <w:rsid w:val="006E0BA4"/>
    <w:rsid w:val="006E159C"/>
    <w:rsid w:val="006E5AD3"/>
    <w:rsid w:val="006F4511"/>
    <w:rsid w:val="006F575E"/>
    <w:rsid w:val="0070125A"/>
    <w:rsid w:val="00705C2F"/>
    <w:rsid w:val="007078A7"/>
    <w:rsid w:val="00707AAF"/>
    <w:rsid w:val="007213EC"/>
    <w:rsid w:val="00751552"/>
    <w:rsid w:val="00791004"/>
    <w:rsid w:val="007A1AD3"/>
    <w:rsid w:val="007B2D28"/>
    <w:rsid w:val="007C13E2"/>
    <w:rsid w:val="007C68FA"/>
    <w:rsid w:val="007D5300"/>
    <w:rsid w:val="007D5533"/>
    <w:rsid w:val="007D7F23"/>
    <w:rsid w:val="007E52BC"/>
    <w:rsid w:val="007F3977"/>
    <w:rsid w:val="007F6589"/>
    <w:rsid w:val="00812DEE"/>
    <w:rsid w:val="00815AB9"/>
    <w:rsid w:val="008241BB"/>
    <w:rsid w:val="008274F9"/>
    <w:rsid w:val="00832199"/>
    <w:rsid w:val="0083422E"/>
    <w:rsid w:val="00835AE5"/>
    <w:rsid w:val="00841599"/>
    <w:rsid w:val="00844856"/>
    <w:rsid w:val="00847DBC"/>
    <w:rsid w:val="00850725"/>
    <w:rsid w:val="00852808"/>
    <w:rsid w:val="008601F6"/>
    <w:rsid w:val="008629B5"/>
    <w:rsid w:val="00862C4C"/>
    <w:rsid w:val="008636C5"/>
    <w:rsid w:val="00875103"/>
    <w:rsid w:val="0087598F"/>
    <w:rsid w:val="00876BCB"/>
    <w:rsid w:val="00897418"/>
    <w:rsid w:val="008A382A"/>
    <w:rsid w:val="008A3EBD"/>
    <w:rsid w:val="008A410B"/>
    <w:rsid w:val="008C6790"/>
    <w:rsid w:val="008D44E1"/>
    <w:rsid w:val="008D6B20"/>
    <w:rsid w:val="009065B1"/>
    <w:rsid w:val="00912250"/>
    <w:rsid w:val="00912DFA"/>
    <w:rsid w:val="0091751F"/>
    <w:rsid w:val="00924323"/>
    <w:rsid w:val="00927330"/>
    <w:rsid w:val="009352CE"/>
    <w:rsid w:val="00957457"/>
    <w:rsid w:val="00961BF1"/>
    <w:rsid w:val="00971983"/>
    <w:rsid w:val="009829BE"/>
    <w:rsid w:val="00985F83"/>
    <w:rsid w:val="009A1A70"/>
    <w:rsid w:val="009A74DD"/>
    <w:rsid w:val="009B1AE8"/>
    <w:rsid w:val="009B41D5"/>
    <w:rsid w:val="009B74C5"/>
    <w:rsid w:val="009C317F"/>
    <w:rsid w:val="009F1588"/>
    <w:rsid w:val="009F5067"/>
    <w:rsid w:val="009F6235"/>
    <w:rsid w:val="00A0250C"/>
    <w:rsid w:val="00A1265F"/>
    <w:rsid w:val="00A17DCD"/>
    <w:rsid w:val="00A2001B"/>
    <w:rsid w:val="00A211D9"/>
    <w:rsid w:val="00A23F13"/>
    <w:rsid w:val="00A374C1"/>
    <w:rsid w:val="00A37E5C"/>
    <w:rsid w:val="00A45699"/>
    <w:rsid w:val="00A67D7B"/>
    <w:rsid w:val="00A812D9"/>
    <w:rsid w:val="00A914BF"/>
    <w:rsid w:val="00A9364C"/>
    <w:rsid w:val="00AB4877"/>
    <w:rsid w:val="00AB7721"/>
    <w:rsid w:val="00AC25D1"/>
    <w:rsid w:val="00AD2227"/>
    <w:rsid w:val="00AD2395"/>
    <w:rsid w:val="00AD49EC"/>
    <w:rsid w:val="00AE1E5B"/>
    <w:rsid w:val="00AE4A7F"/>
    <w:rsid w:val="00AF230E"/>
    <w:rsid w:val="00AF3ADE"/>
    <w:rsid w:val="00AF5E04"/>
    <w:rsid w:val="00B0574D"/>
    <w:rsid w:val="00B100D6"/>
    <w:rsid w:val="00B3448F"/>
    <w:rsid w:val="00B477DE"/>
    <w:rsid w:val="00B64F4E"/>
    <w:rsid w:val="00B7458B"/>
    <w:rsid w:val="00B900D1"/>
    <w:rsid w:val="00B90D98"/>
    <w:rsid w:val="00B94230"/>
    <w:rsid w:val="00B94EF8"/>
    <w:rsid w:val="00BB3081"/>
    <w:rsid w:val="00BB467E"/>
    <w:rsid w:val="00BC47CE"/>
    <w:rsid w:val="00BC611D"/>
    <w:rsid w:val="00BD5132"/>
    <w:rsid w:val="00BD6967"/>
    <w:rsid w:val="00BE5875"/>
    <w:rsid w:val="00BF7AED"/>
    <w:rsid w:val="00C201A0"/>
    <w:rsid w:val="00C27ABE"/>
    <w:rsid w:val="00C33CFC"/>
    <w:rsid w:val="00C340D9"/>
    <w:rsid w:val="00C364A8"/>
    <w:rsid w:val="00C41FC6"/>
    <w:rsid w:val="00C42652"/>
    <w:rsid w:val="00C46875"/>
    <w:rsid w:val="00C47A7D"/>
    <w:rsid w:val="00C524FB"/>
    <w:rsid w:val="00C5306C"/>
    <w:rsid w:val="00C80335"/>
    <w:rsid w:val="00C830D8"/>
    <w:rsid w:val="00C87760"/>
    <w:rsid w:val="00C87A48"/>
    <w:rsid w:val="00C90F97"/>
    <w:rsid w:val="00C9679A"/>
    <w:rsid w:val="00CB24BF"/>
    <w:rsid w:val="00CC5EA2"/>
    <w:rsid w:val="00CC629B"/>
    <w:rsid w:val="00CD17CB"/>
    <w:rsid w:val="00CE35AA"/>
    <w:rsid w:val="00CE505F"/>
    <w:rsid w:val="00D025C8"/>
    <w:rsid w:val="00D10648"/>
    <w:rsid w:val="00D10DEA"/>
    <w:rsid w:val="00D14B0B"/>
    <w:rsid w:val="00D15CBF"/>
    <w:rsid w:val="00D1672E"/>
    <w:rsid w:val="00D242EB"/>
    <w:rsid w:val="00D3258B"/>
    <w:rsid w:val="00D374C7"/>
    <w:rsid w:val="00D47C82"/>
    <w:rsid w:val="00D62081"/>
    <w:rsid w:val="00D62B19"/>
    <w:rsid w:val="00D63DA2"/>
    <w:rsid w:val="00D958AF"/>
    <w:rsid w:val="00DC1EC5"/>
    <w:rsid w:val="00DD122B"/>
    <w:rsid w:val="00DD3122"/>
    <w:rsid w:val="00DD3A1F"/>
    <w:rsid w:val="00DE2A6F"/>
    <w:rsid w:val="00DE74F1"/>
    <w:rsid w:val="00E33425"/>
    <w:rsid w:val="00E50F83"/>
    <w:rsid w:val="00E642CF"/>
    <w:rsid w:val="00E77FFC"/>
    <w:rsid w:val="00E835F2"/>
    <w:rsid w:val="00E86E5C"/>
    <w:rsid w:val="00E93DEA"/>
    <w:rsid w:val="00EB5270"/>
    <w:rsid w:val="00EB6160"/>
    <w:rsid w:val="00EC2A08"/>
    <w:rsid w:val="00ED2809"/>
    <w:rsid w:val="00EF21A8"/>
    <w:rsid w:val="00EF5887"/>
    <w:rsid w:val="00F04487"/>
    <w:rsid w:val="00F203F3"/>
    <w:rsid w:val="00F31DA5"/>
    <w:rsid w:val="00F32D92"/>
    <w:rsid w:val="00F364FB"/>
    <w:rsid w:val="00F412D2"/>
    <w:rsid w:val="00F4502E"/>
    <w:rsid w:val="00F4679A"/>
    <w:rsid w:val="00F50812"/>
    <w:rsid w:val="00F725E5"/>
    <w:rsid w:val="00F73154"/>
    <w:rsid w:val="00FA3009"/>
    <w:rsid w:val="00FF65CB"/>
    <w:rsid w:val="00FF6E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AA5E09-5D13-4C8B-8885-EA693014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4B8D"/>
    <w:pPr>
      <w:spacing w:line="284" w:lineRule="atLeast"/>
    </w:pPr>
    <w:rPr>
      <w:rFonts w:ascii="Baskerville MT" w:hAnsi="Baskerville MT"/>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422F10"/>
    <w:pPr>
      <w:tabs>
        <w:tab w:val="center" w:pos="4536"/>
        <w:tab w:val="right" w:pos="9072"/>
      </w:tabs>
    </w:pPr>
  </w:style>
  <w:style w:type="character" w:customStyle="1" w:styleId="VoettekstChar">
    <w:name w:val="Voettekst Char"/>
    <w:basedOn w:val="Standaardalinea-lettertype"/>
    <w:link w:val="Voettekst"/>
    <w:uiPriority w:val="99"/>
    <w:semiHidden/>
    <w:rsid w:val="00715226"/>
    <w:rPr>
      <w:rFonts w:ascii="Baskerville MT" w:hAnsi="Baskerville MT"/>
      <w:sz w:val="22"/>
      <w:szCs w:val="22"/>
    </w:rPr>
  </w:style>
  <w:style w:type="character" w:styleId="Paginanummer">
    <w:name w:val="page number"/>
    <w:basedOn w:val="Standaardalinea-lettertype"/>
    <w:uiPriority w:val="99"/>
    <w:rsid w:val="00422F10"/>
    <w:rPr>
      <w:rFonts w:cs="Times New Roman"/>
    </w:rPr>
  </w:style>
  <w:style w:type="paragraph" w:styleId="Ballontekst">
    <w:name w:val="Balloon Text"/>
    <w:basedOn w:val="Standaard"/>
    <w:link w:val="BallontekstChar"/>
    <w:uiPriority w:val="99"/>
    <w:semiHidden/>
    <w:rsid w:val="005C23B3"/>
    <w:rPr>
      <w:rFonts w:ascii="Tahoma" w:hAnsi="Tahoma" w:cs="Tahoma"/>
      <w:sz w:val="16"/>
      <w:szCs w:val="16"/>
    </w:rPr>
  </w:style>
  <w:style w:type="character" w:customStyle="1" w:styleId="BallontekstChar">
    <w:name w:val="Ballontekst Char"/>
    <w:basedOn w:val="Standaardalinea-lettertype"/>
    <w:link w:val="Ballontekst"/>
    <w:uiPriority w:val="99"/>
    <w:semiHidden/>
    <w:rsid w:val="00715226"/>
    <w:rPr>
      <w:sz w:val="0"/>
      <w:szCs w:val="0"/>
    </w:rPr>
  </w:style>
  <w:style w:type="paragraph" w:styleId="Koptekst">
    <w:name w:val="header"/>
    <w:basedOn w:val="Standaard"/>
    <w:link w:val="KoptekstChar"/>
    <w:uiPriority w:val="99"/>
    <w:unhideWhenUsed/>
    <w:rsid w:val="00BB467E"/>
    <w:pPr>
      <w:tabs>
        <w:tab w:val="center" w:pos="4536"/>
        <w:tab w:val="right" w:pos="9072"/>
      </w:tabs>
    </w:pPr>
  </w:style>
  <w:style w:type="character" w:customStyle="1" w:styleId="KoptekstChar">
    <w:name w:val="Koptekst Char"/>
    <w:basedOn w:val="Standaardalinea-lettertype"/>
    <w:link w:val="Koptekst"/>
    <w:uiPriority w:val="99"/>
    <w:locked/>
    <w:rsid w:val="00BB467E"/>
    <w:rPr>
      <w:rFonts w:ascii="Baskerville MT" w:hAnsi="Baskerville MT"/>
      <w:sz w:val="22"/>
    </w:rPr>
  </w:style>
  <w:style w:type="paragraph" w:styleId="Lijstalinea">
    <w:name w:val="List Paragraph"/>
    <w:basedOn w:val="Standaard"/>
    <w:uiPriority w:val="34"/>
    <w:qFormat/>
    <w:rsid w:val="00D62B19"/>
    <w:pPr>
      <w:ind w:left="720"/>
      <w:contextualSpacing/>
    </w:pPr>
  </w:style>
  <w:style w:type="character" w:styleId="Verwijzingopmerking">
    <w:name w:val="annotation reference"/>
    <w:basedOn w:val="Standaardalinea-lettertype"/>
    <w:uiPriority w:val="99"/>
    <w:semiHidden/>
    <w:unhideWhenUsed/>
    <w:rsid w:val="003B38D5"/>
    <w:rPr>
      <w:sz w:val="16"/>
      <w:szCs w:val="16"/>
    </w:rPr>
  </w:style>
  <w:style w:type="paragraph" w:styleId="Tekstopmerking">
    <w:name w:val="annotation text"/>
    <w:basedOn w:val="Standaard"/>
    <w:link w:val="TekstopmerkingChar"/>
    <w:uiPriority w:val="99"/>
    <w:semiHidden/>
    <w:unhideWhenUsed/>
    <w:rsid w:val="003B38D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B38D5"/>
    <w:rPr>
      <w:rFonts w:ascii="Baskerville MT" w:hAnsi="Baskerville MT"/>
    </w:rPr>
  </w:style>
  <w:style w:type="paragraph" w:styleId="Onderwerpvanopmerking">
    <w:name w:val="annotation subject"/>
    <w:basedOn w:val="Tekstopmerking"/>
    <w:next w:val="Tekstopmerking"/>
    <w:link w:val="OnderwerpvanopmerkingChar"/>
    <w:uiPriority w:val="99"/>
    <w:semiHidden/>
    <w:unhideWhenUsed/>
    <w:rsid w:val="003B38D5"/>
    <w:rPr>
      <w:b/>
      <w:bCs/>
    </w:rPr>
  </w:style>
  <w:style w:type="character" w:customStyle="1" w:styleId="OnderwerpvanopmerkingChar">
    <w:name w:val="Onderwerp van opmerking Char"/>
    <w:basedOn w:val="TekstopmerkingChar"/>
    <w:link w:val="Onderwerpvanopmerking"/>
    <w:uiPriority w:val="99"/>
    <w:semiHidden/>
    <w:rsid w:val="003B38D5"/>
    <w:rPr>
      <w:rFonts w:ascii="Baskerville MT" w:hAnsi="Baskerville MT"/>
      <w:b/>
      <w:bCs/>
    </w:rPr>
  </w:style>
  <w:style w:type="character" w:styleId="Hyperlink">
    <w:name w:val="Hyperlink"/>
    <w:basedOn w:val="Standaardalinea-lettertype"/>
    <w:uiPriority w:val="99"/>
    <w:semiHidden/>
    <w:unhideWhenUsed/>
    <w:rsid w:val="0091751F"/>
    <w:rPr>
      <w:rFonts w:ascii="Baskerville MT" w:hAnsi="Baskerville MT"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08655">
      <w:bodyDiv w:val="1"/>
      <w:marLeft w:val="0"/>
      <w:marRight w:val="0"/>
      <w:marTop w:val="0"/>
      <w:marBottom w:val="0"/>
      <w:divBdr>
        <w:top w:val="none" w:sz="0" w:space="0" w:color="auto"/>
        <w:left w:val="none" w:sz="0" w:space="0" w:color="auto"/>
        <w:bottom w:val="none" w:sz="0" w:space="0" w:color="auto"/>
        <w:right w:val="none" w:sz="0" w:space="0" w:color="auto"/>
      </w:divBdr>
    </w:div>
    <w:div w:id="1137262834">
      <w:marLeft w:val="0"/>
      <w:marRight w:val="0"/>
      <w:marTop w:val="0"/>
      <w:marBottom w:val="0"/>
      <w:divBdr>
        <w:top w:val="none" w:sz="0" w:space="0" w:color="auto"/>
        <w:left w:val="none" w:sz="0" w:space="0" w:color="auto"/>
        <w:bottom w:val="none" w:sz="0" w:space="0" w:color="auto"/>
        <w:right w:val="none" w:sz="0" w:space="0" w:color="auto"/>
      </w:divBdr>
    </w:div>
    <w:div w:id="1137262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56C6-F320-4CF9-AC5F-5B58E43E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1323</Words>
  <Characters>9681</Characters>
  <Application>Microsoft Office Word</Application>
  <DocSecurity>4</DocSecurity>
  <Lines>80</Lines>
  <Paragraphs>21</Paragraphs>
  <ScaleCrop>false</ScaleCrop>
  <HeadingPairs>
    <vt:vector size="2" baseType="variant">
      <vt:variant>
        <vt:lpstr>Titel</vt:lpstr>
      </vt:variant>
      <vt:variant>
        <vt:i4>1</vt:i4>
      </vt:variant>
    </vt:vector>
  </HeadingPairs>
  <TitlesOfParts>
    <vt:vector size="1" baseType="lpstr">
      <vt:lpstr>Normenkader 2011</vt:lpstr>
    </vt:vector>
  </TitlesOfParts>
  <Company>Provincie Noord-Brabant</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Normenkader 2011</dc:title>
  <dc:creator>ISENG</dc:creator>
  <cp:lastModifiedBy>Johan Eppenhof</cp:lastModifiedBy>
  <cp:revision>2</cp:revision>
  <cp:lastPrinted>2019-12-05T07:23:00Z</cp:lastPrinted>
  <dcterms:created xsi:type="dcterms:W3CDTF">2020-05-27T17:09:00Z</dcterms:created>
  <dcterms:modified xsi:type="dcterms:W3CDTF">2020-05-27T17:09:00Z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RSA_GUID">
    <vt:lpwstr>97e705a3-5b08-fa88-6214-03914495373f</vt:lpwstr>
  </property>
  <property fmtid="{D5CDD505-2E9C-101B-9397-08002B2CF9AE}" pid="4" name="CORSA_OBJECTTYPE">
    <vt:lpwstr>S</vt:lpwstr>
  </property>
  <property fmtid="{D5CDD505-2E9C-101B-9397-08002B2CF9AE}" pid="5" name="CORSA_OBJECTID">
    <vt:lpwstr>4644788</vt:lpwstr>
  </property>
  <property fmtid="{D5CDD505-2E9C-101B-9397-08002B2CF9AE}" pid="6" name="CORSA_VERSION">
    <vt:lpwstr>2</vt:lpwstr>
  </property>
</Properties>
</file>